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F7" w:rsidRDefault="00E93DCF" w:rsidP="00975AC4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7100 Ured Uprave</w:t>
      </w:r>
    </w:p>
    <w:p w:rsidR="00892AF7" w:rsidRDefault="00892AF7" w:rsidP="00975AC4">
      <w:pPr>
        <w:ind w:left="-426"/>
        <w:rPr>
          <w:rFonts w:ascii="Arial" w:hAnsi="Arial" w:cs="Arial"/>
          <w:sz w:val="22"/>
          <w:szCs w:val="22"/>
        </w:rPr>
      </w:pPr>
    </w:p>
    <w:p w:rsidR="00975AC4" w:rsidRPr="00C35076" w:rsidRDefault="00975AC4" w:rsidP="00975AC4">
      <w:pPr>
        <w:ind w:left="-426"/>
        <w:rPr>
          <w:rFonts w:ascii="Arial" w:hAnsi="Arial" w:cs="Arial"/>
          <w:sz w:val="22"/>
          <w:szCs w:val="22"/>
        </w:rPr>
      </w:pPr>
      <w:r w:rsidRPr="00C35076">
        <w:rPr>
          <w:rFonts w:ascii="Arial" w:hAnsi="Arial" w:cs="Arial"/>
          <w:sz w:val="22"/>
          <w:szCs w:val="22"/>
        </w:rPr>
        <w:t xml:space="preserve">Broj, </w:t>
      </w:r>
    </w:p>
    <w:p w:rsidR="00CC3143" w:rsidRDefault="00CC3143" w:rsidP="001935A2">
      <w:pPr>
        <w:ind w:left="-426"/>
        <w:rPr>
          <w:rFonts w:ascii="Arial" w:hAnsi="Arial" w:cs="Arial"/>
        </w:rPr>
      </w:pPr>
    </w:p>
    <w:p w:rsidR="00372494" w:rsidRDefault="00975AC4" w:rsidP="001935A2">
      <w:pPr>
        <w:ind w:left="-426"/>
        <w:rPr>
          <w:rFonts w:ascii="Arial" w:hAnsi="Arial" w:cs="Arial"/>
          <w:sz w:val="22"/>
          <w:szCs w:val="22"/>
        </w:rPr>
      </w:pPr>
      <w:r w:rsidRPr="00C35076">
        <w:rPr>
          <w:rFonts w:ascii="Arial" w:hAnsi="Arial" w:cs="Arial"/>
          <w:sz w:val="22"/>
          <w:szCs w:val="22"/>
        </w:rPr>
        <w:t>Zagreb,</w:t>
      </w:r>
    </w:p>
    <w:p w:rsidR="00372494" w:rsidRDefault="00372494" w:rsidP="001935A2">
      <w:pPr>
        <w:ind w:left="-426"/>
        <w:rPr>
          <w:rFonts w:ascii="Arial" w:hAnsi="Arial" w:cs="Arial"/>
          <w:sz w:val="22"/>
          <w:szCs w:val="22"/>
        </w:rPr>
      </w:pPr>
    </w:p>
    <w:p w:rsidR="00421124" w:rsidRDefault="00372494" w:rsidP="00421124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81. Zakona o vodnim uslugama (Narodne novine 66/19), članka 77. i 79. Zakona o vodama (Narodne novine 66/19) te na</w:t>
      </w:r>
      <w:r w:rsidRPr="00372494">
        <w:rPr>
          <w:rFonts w:ascii="Arial" w:hAnsi="Arial" w:cs="Arial"/>
          <w:sz w:val="22"/>
          <w:szCs w:val="22"/>
        </w:rPr>
        <w:t xml:space="preserve"> temelju članka 9. izjave o osnivanju trgovačkog društva Vodoopskrba i odvodnja d.o.o. (potpuni tekst od 14. ožujka 2019. godine)</w:t>
      </w:r>
      <w:r>
        <w:rPr>
          <w:rFonts w:ascii="Arial" w:hAnsi="Arial" w:cs="Arial"/>
          <w:sz w:val="22"/>
          <w:szCs w:val="22"/>
        </w:rPr>
        <w:t xml:space="preserve"> Direktor Društva donosi sljedeću:</w:t>
      </w:r>
    </w:p>
    <w:p w:rsidR="00421124" w:rsidRDefault="00421124" w:rsidP="0042112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CC3143" w:rsidRPr="00421124" w:rsidRDefault="00372494" w:rsidP="00421124">
      <w:pPr>
        <w:ind w:left="-426"/>
        <w:jc w:val="center"/>
        <w:rPr>
          <w:rFonts w:ascii="Arial" w:hAnsi="Arial" w:cs="Arial"/>
          <w:sz w:val="22"/>
          <w:szCs w:val="22"/>
        </w:rPr>
      </w:pPr>
      <w:r w:rsidRPr="00421124">
        <w:rPr>
          <w:rFonts w:ascii="Arial" w:hAnsi="Arial" w:cs="Arial"/>
          <w:b/>
          <w:sz w:val="24"/>
          <w:szCs w:val="24"/>
        </w:rPr>
        <w:t>ODLUKU O VODNOM REDARSTVU</w:t>
      </w:r>
    </w:p>
    <w:p w:rsidR="00CC3143" w:rsidRPr="00880316" w:rsidRDefault="00CC3143" w:rsidP="00FF56EF">
      <w:pPr>
        <w:rPr>
          <w:rFonts w:ascii="Arial" w:hAnsi="Arial" w:cs="Arial"/>
          <w:sz w:val="21"/>
          <w:szCs w:val="21"/>
        </w:rPr>
      </w:pPr>
    </w:p>
    <w:p w:rsidR="00CC3143" w:rsidRPr="00880316" w:rsidRDefault="00CC3143" w:rsidP="00CC3143">
      <w:pPr>
        <w:ind w:left="-426"/>
        <w:jc w:val="both"/>
        <w:rPr>
          <w:rFonts w:ascii="Arial" w:hAnsi="Arial" w:cs="Arial"/>
          <w:sz w:val="21"/>
          <w:szCs w:val="21"/>
        </w:rPr>
      </w:pPr>
    </w:p>
    <w:p w:rsidR="00FB29F4" w:rsidRDefault="00372494" w:rsidP="00372494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372494">
        <w:rPr>
          <w:rFonts w:ascii="Arial" w:hAnsi="Arial" w:cs="Arial"/>
          <w:b/>
          <w:sz w:val="22"/>
          <w:szCs w:val="22"/>
        </w:rPr>
        <w:t>I. OPĆE ODREDBE</w:t>
      </w:r>
    </w:p>
    <w:p w:rsidR="00372494" w:rsidRDefault="00372494" w:rsidP="00372494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372494" w:rsidRDefault="00372494" w:rsidP="00372494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372494" w:rsidRDefault="00372494" w:rsidP="00372494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372494" w:rsidRDefault="00372494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Ovom Odlukom o vodnom redarstvu (u daljnjem tekstu</w:t>
      </w:r>
      <w:r w:rsidR="009C3A9F">
        <w:rPr>
          <w:rFonts w:ascii="Arial" w:hAnsi="Arial" w:cs="Arial"/>
          <w:sz w:val="22"/>
          <w:szCs w:val="22"/>
        </w:rPr>
        <w:t>: Odluka) uređuju se nadležnost, ovlasti i postupanje vodnih redara u provedbi nadzora koji proizlazi iz Zakona o vodnim uslugama i Zakona o vodama i to na području na kojem društvo Vodoopskrba i odvodnja d.o.o.</w:t>
      </w:r>
      <w:r w:rsidR="00013BCF" w:rsidRPr="00013BCF">
        <w:rPr>
          <w:rFonts w:ascii="Arial" w:hAnsi="Arial" w:cs="Arial"/>
          <w:sz w:val="22"/>
          <w:szCs w:val="22"/>
        </w:rPr>
        <w:t xml:space="preserve"> </w:t>
      </w:r>
      <w:r w:rsidR="00013BCF">
        <w:rPr>
          <w:rFonts w:ascii="Arial" w:hAnsi="Arial" w:cs="Arial"/>
          <w:sz w:val="22"/>
          <w:szCs w:val="22"/>
        </w:rPr>
        <w:t>(u daljnjem tekstu: Društvo)</w:t>
      </w:r>
      <w:r w:rsidR="009C3A9F">
        <w:rPr>
          <w:rFonts w:ascii="Arial" w:hAnsi="Arial" w:cs="Arial"/>
          <w:sz w:val="22"/>
          <w:szCs w:val="22"/>
        </w:rPr>
        <w:t xml:space="preserve"> obavlja djelatnosti.</w:t>
      </w:r>
    </w:p>
    <w:p w:rsidR="009C3A9F" w:rsidRDefault="009C3A9F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postupanje vodnih redara primjenjuju se na odgovarajući način odredbe Zakona o komunalnom gospodarstvu koji se odnosi na postupanje komunalnih redara.</w:t>
      </w:r>
    </w:p>
    <w:p w:rsidR="009C3A9F" w:rsidRDefault="009C3A9F" w:rsidP="009C3A9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9C3A9F" w:rsidRDefault="009C3A9F" w:rsidP="009C3A9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9C3A9F" w:rsidRDefault="009C3A9F" w:rsidP="009C3A9F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9C3A9F">
        <w:rPr>
          <w:rFonts w:ascii="Arial" w:hAnsi="Arial" w:cs="Arial"/>
          <w:b/>
          <w:sz w:val="22"/>
          <w:szCs w:val="22"/>
        </w:rPr>
        <w:t>II. VODNI REDARI</w:t>
      </w:r>
    </w:p>
    <w:p w:rsidR="009C3A9F" w:rsidRDefault="009C3A9F" w:rsidP="009C3A9F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9C3A9F" w:rsidRDefault="009C3A9F" w:rsidP="009C3A9F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9C3A9F" w:rsidRDefault="009C3A9F" w:rsidP="009C3A9F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9C3A9F" w:rsidRDefault="009C3A9F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Vodni redari su zaposlenici Društva. </w:t>
      </w:r>
    </w:p>
    <w:p w:rsidR="009C3A9F" w:rsidRDefault="009C3A9F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Vodni redari moraju imati najmanje gimnazijsko srednjoškolsko obrazovanje ili četverogodišnje strukovno srednjoškolsko obrazovanje. </w:t>
      </w:r>
    </w:p>
    <w:p w:rsidR="009C3A9F" w:rsidRDefault="009C3A9F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Vodni redari imaju iskaznicu i odoru određenu Odlukom Društva.</w:t>
      </w:r>
    </w:p>
    <w:p w:rsidR="00660BA1" w:rsidRDefault="00660BA1" w:rsidP="00CF5E1E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660BA1" w:rsidRDefault="00660BA1" w:rsidP="009C3A9F">
      <w:pPr>
        <w:ind w:left="-426"/>
        <w:rPr>
          <w:rFonts w:ascii="Arial" w:hAnsi="Arial" w:cs="Arial"/>
          <w:sz w:val="22"/>
          <w:szCs w:val="22"/>
        </w:rPr>
      </w:pPr>
    </w:p>
    <w:p w:rsidR="00660BA1" w:rsidRDefault="00660BA1" w:rsidP="009C3A9F">
      <w:pPr>
        <w:ind w:left="-426"/>
        <w:rPr>
          <w:rFonts w:ascii="Arial" w:hAnsi="Arial" w:cs="Arial"/>
          <w:b/>
          <w:sz w:val="22"/>
          <w:szCs w:val="22"/>
        </w:rPr>
      </w:pPr>
      <w:r w:rsidRPr="00660BA1">
        <w:rPr>
          <w:rFonts w:ascii="Arial" w:hAnsi="Arial" w:cs="Arial"/>
          <w:b/>
          <w:sz w:val="22"/>
          <w:szCs w:val="22"/>
        </w:rPr>
        <w:t>III. NADLEŽNOST VODNIH REDARA</w:t>
      </w:r>
    </w:p>
    <w:p w:rsidR="00660BA1" w:rsidRDefault="00660BA1" w:rsidP="009C3A9F">
      <w:pPr>
        <w:ind w:left="-426"/>
        <w:rPr>
          <w:rFonts w:ascii="Arial" w:hAnsi="Arial" w:cs="Arial"/>
          <w:b/>
          <w:sz w:val="22"/>
          <w:szCs w:val="22"/>
        </w:rPr>
      </w:pPr>
    </w:p>
    <w:p w:rsidR="00660BA1" w:rsidRDefault="00660BA1" w:rsidP="00660BA1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:rsidR="00660BA1" w:rsidRDefault="00660BA1" w:rsidP="00660BA1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660BA1" w:rsidRDefault="00660BA1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 w:rsidRPr="00660BA1">
        <w:rPr>
          <w:rFonts w:ascii="Arial" w:hAnsi="Arial" w:cs="Arial"/>
          <w:sz w:val="22"/>
          <w:szCs w:val="22"/>
        </w:rPr>
        <w:t>Vodni redari nadziru</w:t>
      </w:r>
      <w:r>
        <w:rPr>
          <w:rFonts w:ascii="Arial" w:hAnsi="Arial" w:cs="Arial"/>
          <w:sz w:val="22"/>
          <w:szCs w:val="22"/>
        </w:rPr>
        <w:t>:</w:t>
      </w:r>
    </w:p>
    <w:p w:rsidR="00013BCF" w:rsidRDefault="00660BA1" w:rsidP="00013BC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13BCF">
        <w:rPr>
          <w:rFonts w:ascii="Arial" w:hAnsi="Arial" w:cs="Arial"/>
          <w:sz w:val="22"/>
          <w:szCs w:val="22"/>
        </w:rPr>
        <w:t>jesu li vlasnik ili drugi zakoniti posjednik građevine koje se gradi priključili svoju građevinu na komunalne vodne građevine sukladno posebnim uvjetima priključenja prije tehničkog pregleda za ishođenje uporabne do</w:t>
      </w:r>
      <w:r w:rsidR="00013BCF">
        <w:rPr>
          <w:rFonts w:ascii="Arial" w:hAnsi="Arial" w:cs="Arial"/>
          <w:sz w:val="22"/>
          <w:szCs w:val="22"/>
        </w:rPr>
        <w:t>zvole prema propisima o gradnji</w:t>
      </w:r>
    </w:p>
    <w:p w:rsidR="00D819A0" w:rsidRDefault="00660BA1" w:rsidP="00D819A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13BCF">
        <w:rPr>
          <w:rFonts w:ascii="Arial" w:hAnsi="Arial" w:cs="Arial"/>
          <w:sz w:val="22"/>
          <w:szCs w:val="22"/>
        </w:rPr>
        <w:t>jesu li vlasnik ili drugi zakoniti posjednik izgrađene građevine priključili svoju građevinu na komunalne vodne građevine sukladno Općim i tehničkim uvjetima isporuke vodnih usluga, a najkasnije u roku od godinu dana od obavijesti Društva o mogućnosti priključenja sukladno propisima o gradnji i ozakonjen</w:t>
      </w:r>
      <w:r w:rsidR="00D819A0">
        <w:rPr>
          <w:rFonts w:ascii="Arial" w:hAnsi="Arial" w:cs="Arial"/>
          <w:sz w:val="22"/>
          <w:szCs w:val="22"/>
        </w:rPr>
        <w:t>ju nezakonito izgrađenih zgrada</w:t>
      </w:r>
    </w:p>
    <w:p w:rsidR="00D819A0" w:rsidRDefault="00660BA1" w:rsidP="00D819A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819A0">
        <w:rPr>
          <w:rFonts w:ascii="Arial" w:hAnsi="Arial" w:cs="Arial"/>
          <w:sz w:val="22"/>
          <w:szCs w:val="22"/>
        </w:rPr>
        <w:t>pražnjenje otpadnih voda iz individualnih sustava odvodnje, kako je</w:t>
      </w:r>
      <w:r w:rsidR="00D819A0">
        <w:rPr>
          <w:rFonts w:ascii="Arial" w:hAnsi="Arial" w:cs="Arial"/>
          <w:sz w:val="22"/>
          <w:szCs w:val="22"/>
        </w:rPr>
        <w:t xml:space="preserve"> to određeno propisima o vodama</w:t>
      </w:r>
    </w:p>
    <w:p w:rsidR="00F45FB1" w:rsidRPr="00D819A0" w:rsidRDefault="00660BA1" w:rsidP="00D819A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819A0">
        <w:rPr>
          <w:rFonts w:ascii="Arial" w:hAnsi="Arial" w:cs="Arial"/>
          <w:sz w:val="22"/>
          <w:szCs w:val="22"/>
        </w:rPr>
        <w:t>ispuštaju li pravne i fizičke osobe otpadne vode u sustav javne odvodnje, kojim upravlja Društvo, sukladno Odluci o odvodnji otpadnih voda.</w:t>
      </w:r>
      <w:r w:rsidR="00F45FB1" w:rsidRPr="00D819A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FB1" w:rsidRDefault="00F45FB1" w:rsidP="00660BA1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F45FB1" w:rsidRPr="00F45FB1" w:rsidRDefault="00F45FB1" w:rsidP="00F45FB1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F45FB1">
        <w:rPr>
          <w:rFonts w:ascii="Arial" w:hAnsi="Arial" w:cs="Arial"/>
          <w:b/>
          <w:sz w:val="22"/>
          <w:szCs w:val="22"/>
        </w:rPr>
        <w:t>Članak 4.</w:t>
      </w:r>
    </w:p>
    <w:p w:rsidR="00F45FB1" w:rsidRDefault="00F45FB1" w:rsidP="00660BA1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660BA1" w:rsidRDefault="00F45FB1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Vodni redar ovlašten je rješenjem narediti priključenje na komunalne vodne građevine i drugo usklađ</w:t>
      </w:r>
      <w:r w:rsidR="009413AD">
        <w:rPr>
          <w:rFonts w:ascii="Arial" w:hAnsi="Arial" w:cs="Arial"/>
          <w:sz w:val="22"/>
          <w:szCs w:val="22"/>
        </w:rPr>
        <w:t xml:space="preserve">enje </w:t>
      </w:r>
      <w:r>
        <w:rPr>
          <w:rFonts w:ascii="Arial" w:hAnsi="Arial" w:cs="Arial"/>
          <w:sz w:val="22"/>
          <w:szCs w:val="22"/>
        </w:rPr>
        <w:t>s odredbama propisa čiju primjenu nadzire.</w:t>
      </w:r>
    </w:p>
    <w:p w:rsidR="00F45FB1" w:rsidRDefault="00F45FB1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Pravne </w:t>
      </w:r>
      <w:r w:rsidRPr="00F45FB1">
        <w:rPr>
          <w:rFonts w:ascii="Arial" w:hAnsi="Arial" w:cs="Arial"/>
          <w:sz w:val="22"/>
          <w:szCs w:val="22"/>
        </w:rPr>
        <w:t>osobe, fizičke osobe i osobe koje obavljaju drugu samostalnu djelatnost, obvezne su vodnom redaru u roku koji im odredi, omogućiti provedbu nadzora i osigurati uvjete za neometan rad u okviru njegovih ovlaštenja.</w:t>
      </w:r>
    </w:p>
    <w:p w:rsidR="00F45FB1" w:rsidRDefault="00F45FB1" w:rsidP="00660BA1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F45FB1" w:rsidRDefault="00F45FB1" w:rsidP="00F45FB1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F45FB1">
        <w:rPr>
          <w:rFonts w:ascii="Arial" w:hAnsi="Arial" w:cs="Arial"/>
          <w:b/>
          <w:sz w:val="22"/>
          <w:szCs w:val="22"/>
        </w:rPr>
        <w:t>Članak 5.</w:t>
      </w:r>
    </w:p>
    <w:p w:rsidR="00F45FB1" w:rsidRDefault="00F45FB1" w:rsidP="00F45FB1">
      <w:pPr>
        <w:ind w:left="-426"/>
        <w:rPr>
          <w:rFonts w:ascii="Arial" w:hAnsi="Arial" w:cs="Arial"/>
          <w:sz w:val="22"/>
          <w:szCs w:val="22"/>
        </w:rPr>
      </w:pPr>
    </w:p>
    <w:p w:rsidR="00D819A0" w:rsidRDefault="00F45FB1" w:rsidP="00D819A0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provedbi nadzora nad provedbom Zakona o vodnim uslugama i članka 77. Zakona o vodama i članka 79. Zakona o vodama, vodni redar je ovlašten:</w:t>
      </w:r>
    </w:p>
    <w:p w:rsidR="00D819A0" w:rsidRDefault="00F4163F" w:rsidP="00D819A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819A0">
        <w:rPr>
          <w:rFonts w:ascii="Arial" w:hAnsi="Arial" w:cs="Arial"/>
          <w:sz w:val="22"/>
          <w:szCs w:val="22"/>
        </w:rPr>
        <w:t xml:space="preserve">zatražiti i pregledati isprave </w:t>
      </w:r>
      <w:r w:rsidR="00F45FB1" w:rsidRPr="00D819A0">
        <w:rPr>
          <w:rFonts w:ascii="Arial" w:hAnsi="Arial" w:cs="Arial"/>
          <w:sz w:val="22"/>
          <w:szCs w:val="22"/>
        </w:rPr>
        <w:t xml:space="preserve">(osobna iskaznica, putovnica, </w:t>
      </w:r>
      <w:r w:rsidRPr="00D819A0">
        <w:rPr>
          <w:rFonts w:ascii="Arial" w:hAnsi="Arial" w:cs="Arial"/>
          <w:sz w:val="22"/>
          <w:szCs w:val="22"/>
        </w:rPr>
        <w:t xml:space="preserve">izvod iz sudskog ili drugog odgovarajućeg registra i sl.) na temelju kojih može utvrditi identitet stranke odnosno zakonskog zastupnika stranke, kao i drugih </w:t>
      </w:r>
      <w:r w:rsidR="00D819A0">
        <w:rPr>
          <w:rFonts w:ascii="Arial" w:hAnsi="Arial" w:cs="Arial"/>
          <w:sz w:val="22"/>
          <w:szCs w:val="22"/>
        </w:rPr>
        <w:t>osoba nazočnih prilikom nadzora</w:t>
      </w:r>
    </w:p>
    <w:p w:rsidR="00D819A0" w:rsidRDefault="00F4163F" w:rsidP="00D819A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819A0">
        <w:rPr>
          <w:rFonts w:ascii="Arial" w:hAnsi="Arial" w:cs="Arial"/>
          <w:sz w:val="22"/>
          <w:szCs w:val="22"/>
        </w:rPr>
        <w:t xml:space="preserve">uzimati izjave od odgovornih osoba radi pribavljanja dokaza o činjenicama koje se ne mogu izravno utvrditi, kao i od drugih </w:t>
      </w:r>
      <w:r w:rsidR="00D819A0">
        <w:rPr>
          <w:rFonts w:ascii="Arial" w:hAnsi="Arial" w:cs="Arial"/>
          <w:sz w:val="22"/>
          <w:szCs w:val="22"/>
        </w:rPr>
        <w:t>osoba nazočnih prilikom nadzora</w:t>
      </w:r>
    </w:p>
    <w:p w:rsidR="00D819A0" w:rsidRDefault="00F4163F" w:rsidP="00D819A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819A0">
        <w:rPr>
          <w:rFonts w:ascii="Arial" w:hAnsi="Arial" w:cs="Arial"/>
          <w:sz w:val="22"/>
          <w:szCs w:val="22"/>
        </w:rPr>
        <w:t xml:space="preserve">zatražiti pisanim putem od stranke točne </w:t>
      </w:r>
      <w:r w:rsidR="00823279" w:rsidRPr="00D819A0">
        <w:rPr>
          <w:rFonts w:ascii="Arial" w:hAnsi="Arial" w:cs="Arial"/>
          <w:sz w:val="22"/>
          <w:szCs w:val="22"/>
        </w:rPr>
        <w:t>i potpune podatke i d</w:t>
      </w:r>
      <w:r w:rsidR="00D819A0">
        <w:rPr>
          <w:rFonts w:ascii="Arial" w:hAnsi="Arial" w:cs="Arial"/>
          <w:sz w:val="22"/>
          <w:szCs w:val="22"/>
        </w:rPr>
        <w:t>okumentaciju potrebnu u nadzoru</w:t>
      </w:r>
    </w:p>
    <w:p w:rsidR="00D819A0" w:rsidRDefault="00823279" w:rsidP="00D819A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819A0">
        <w:rPr>
          <w:rFonts w:ascii="Arial" w:hAnsi="Arial" w:cs="Arial"/>
          <w:sz w:val="22"/>
          <w:szCs w:val="22"/>
        </w:rPr>
        <w:t>prikupljati dokaze i utvrđivati činjenično stanje na vizualni i drugi odgovarajući način (fotografiranjem, sniman</w:t>
      </w:r>
      <w:r w:rsidR="00D819A0">
        <w:rPr>
          <w:rFonts w:ascii="Arial" w:hAnsi="Arial" w:cs="Arial"/>
          <w:sz w:val="22"/>
          <w:szCs w:val="22"/>
        </w:rPr>
        <w:t>je kamerom, videozapisom i sl.)</w:t>
      </w:r>
    </w:p>
    <w:p w:rsidR="00823279" w:rsidRPr="00D819A0" w:rsidRDefault="00823279" w:rsidP="00D819A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819A0">
        <w:rPr>
          <w:rFonts w:ascii="Arial" w:hAnsi="Arial" w:cs="Arial"/>
          <w:sz w:val="22"/>
          <w:szCs w:val="22"/>
        </w:rPr>
        <w:t>obavljati i druge radnje u svrhu provedbe nadzora.</w:t>
      </w:r>
    </w:p>
    <w:p w:rsidR="00823279" w:rsidRDefault="00823279" w:rsidP="00F4163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823279" w:rsidRDefault="00823279" w:rsidP="00F4163F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823279" w:rsidRDefault="00823279" w:rsidP="00F4163F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823279">
        <w:rPr>
          <w:rFonts w:ascii="Arial" w:hAnsi="Arial" w:cs="Arial"/>
          <w:b/>
          <w:sz w:val="22"/>
          <w:szCs w:val="22"/>
        </w:rPr>
        <w:t>IV. POSTUPANJE VODNIH REDARA</w:t>
      </w:r>
    </w:p>
    <w:p w:rsidR="00823279" w:rsidRDefault="00823279" w:rsidP="00F4163F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823279" w:rsidRDefault="00823279" w:rsidP="00823279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823279" w:rsidRDefault="00823279" w:rsidP="00823279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6.</w:t>
      </w:r>
    </w:p>
    <w:p w:rsidR="00823279" w:rsidRDefault="00823279" w:rsidP="00823279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823279" w:rsidRDefault="00823279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 w:rsidRPr="00823279">
        <w:rPr>
          <w:rFonts w:ascii="Arial" w:hAnsi="Arial" w:cs="Arial"/>
          <w:sz w:val="22"/>
          <w:szCs w:val="22"/>
        </w:rPr>
        <w:t xml:space="preserve">Kada </w:t>
      </w:r>
      <w:r>
        <w:rPr>
          <w:rFonts w:ascii="Arial" w:hAnsi="Arial" w:cs="Arial"/>
          <w:sz w:val="22"/>
          <w:szCs w:val="22"/>
        </w:rPr>
        <w:t xml:space="preserve">vodni redar utvrdi da vlasnik ili drugi zakoniti posjednik građevine koja se gradi </w:t>
      </w:r>
      <w:r w:rsidR="00047AD3">
        <w:rPr>
          <w:rFonts w:ascii="Arial" w:hAnsi="Arial" w:cs="Arial"/>
          <w:sz w:val="22"/>
          <w:szCs w:val="22"/>
        </w:rPr>
        <w:t>ili izgrađene građevine nije priključio svoju građevinu na komunalne vodne građevine sukladno članku 55. Zakona o vodnim uslugama, ovlašten je po službenoj dužnosti pokrenuti upravni postupak i kao službena osoba rješenjem narediti priključenje na komunalne vodne građevine, odnosno druge odgovarajuće mjere radi usklađenja s odredbama propisa čiju primjenu nadzire.</w:t>
      </w:r>
    </w:p>
    <w:p w:rsidR="00047AD3" w:rsidRDefault="00047AD3" w:rsidP="00CF5E1E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047AD3" w:rsidRDefault="00047AD3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Kada vodni redar utvrdi da pražnjenje otpadnih voda iz individualnih sustava odvodnje nije u skladu s propisima o vodama, ovlašten je po službenoj dužnosti pokrenuti upravni postupak i kao službena osoba rješenjem narediti odgovarajuće mjere radi usklađenja s odredbama propisa čiju primjenu nadzire.</w:t>
      </w:r>
    </w:p>
    <w:p w:rsidR="00047AD3" w:rsidRDefault="00047AD3" w:rsidP="00CF5E1E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047AD3" w:rsidRDefault="00047AD3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</w:t>
      </w:r>
      <w:r w:rsidR="00290DD7">
        <w:rPr>
          <w:rFonts w:ascii="Arial" w:hAnsi="Arial" w:cs="Arial"/>
          <w:sz w:val="22"/>
          <w:szCs w:val="22"/>
        </w:rPr>
        <w:t xml:space="preserve">a vodni redar utvrdi da se otpadne vode ispuštaju u sustav javne odvodnje odvodnje kojim upravlja Društvo protivno odluci o odvodnji otpadnih voda, ovlašten je po službenoj dužnosti pokrenuti upravni postupak i kao službena osoba </w:t>
      </w:r>
      <w:r w:rsidR="00290DD7" w:rsidRPr="00290DD7">
        <w:rPr>
          <w:rFonts w:ascii="Arial" w:hAnsi="Arial" w:cs="Arial"/>
          <w:sz w:val="22"/>
          <w:szCs w:val="22"/>
        </w:rPr>
        <w:t>rješenjem narediti odgovarajuće mjere radi usklađenja s odredbama propisa čiju primjenu nadzire</w:t>
      </w:r>
      <w:r w:rsidR="00290DD7">
        <w:rPr>
          <w:rFonts w:ascii="Arial" w:hAnsi="Arial" w:cs="Arial"/>
          <w:sz w:val="22"/>
          <w:szCs w:val="22"/>
        </w:rPr>
        <w:t>.</w:t>
      </w:r>
    </w:p>
    <w:p w:rsidR="00290DD7" w:rsidRDefault="00290DD7" w:rsidP="00047AD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290DD7" w:rsidRDefault="00290DD7" w:rsidP="00290DD7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290DD7">
        <w:rPr>
          <w:rFonts w:ascii="Arial" w:hAnsi="Arial" w:cs="Arial"/>
          <w:b/>
          <w:sz w:val="22"/>
          <w:szCs w:val="22"/>
        </w:rPr>
        <w:t>Članak 7.</w:t>
      </w:r>
    </w:p>
    <w:p w:rsidR="00290DD7" w:rsidRDefault="00290DD7" w:rsidP="00290DD7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290DD7" w:rsidRDefault="00290DD7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postupak vodni redar pokreće protiv osobe koja je povrijedila propis čije izvršenje je ovlašten nadzirati, odnosno osobe koja je obvezna otkloniti utvrđenu povredu.</w:t>
      </w:r>
    </w:p>
    <w:p w:rsidR="00290DD7" w:rsidRDefault="00290DD7" w:rsidP="00290DD7">
      <w:pPr>
        <w:ind w:left="-426"/>
        <w:rPr>
          <w:rFonts w:ascii="Arial" w:hAnsi="Arial" w:cs="Arial"/>
          <w:sz w:val="22"/>
          <w:szCs w:val="22"/>
        </w:rPr>
      </w:pPr>
    </w:p>
    <w:p w:rsidR="00290DD7" w:rsidRDefault="00290DD7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se osoba iz stavka 1. ovog članka ne može utvrditi, rješenje se donosi protiv nepoznate osobe.</w:t>
      </w:r>
    </w:p>
    <w:p w:rsidR="00290DD7" w:rsidRDefault="00290DD7" w:rsidP="00290DD7">
      <w:pPr>
        <w:ind w:left="-426"/>
        <w:rPr>
          <w:rFonts w:ascii="Arial" w:hAnsi="Arial" w:cs="Arial"/>
          <w:sz w:val="22"/>
          <w:szCs w:val="22"/>
        </w:rPr>
      </w:pPr>
    </w:p>
    <w:p w:rsidR="00290DD7" w:rsidRDefault="00290DD7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vodni redar utvrdi povredu propisa čije izvršenje je ovlašten nadzirati, može donijeti rješenje i bez saslušanja stranke. </w:t>
      </w:r>
    </w:p>
    <w:p w:rsidR="00421124" w:rsidRDefault="00421124" w:rsidP="005B63F3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421124" w:rsidRDefault="00421124" w:rsidP="005B63F3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5B63F3" w:rsidRPr="005B63F3" w:rsidRDefault="005B63F3" w:rsidP="005B63F3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B63F3">
        <w:rPr>
          <w:rFonts w:ascii="Arial" w:hAnsi="Arial" w:cs="Arial"/>
          <w:b/>
          <w:sz w:val="22"/>
          <w:szCs w:val="22"/>
        </w:rPr>
        <w:lastRenderedPageBreak/>
        <w:t>Članak 8.</w:t>
      </w:r>
    </w:p>
    <w:p w:rsidR="005B63F3" w:rsidRDefault="005B63F3" w:rsidP="00290DD7">
      <w:pPr>
        <w:ind w:left="-426"/>
        <w:rPr>
          <w:rFonts w:ascii="Arial" w:hAnsi="Arial" w:cs="Arial"/>
          <w:sz w:val="22"/>
          <w:szCs w:val="22"/>
        </w:rPr>
      </w:pPr>
    </w:p>
    <w:p w:rsidR="00290DD7" w:rsidRDefault="00290DD7" w:rsidP="005B63F3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Kada vodni redar utvrdi da nije povrijeđen propis čije izvršenje je ovlašten nadzirati </w:t>
      </w:r>
      <w:r w:rsidR="005B63F3">
        <w:rPr>
          <w:rFonts w:ascii="Arial" w:hAnsi="Arial" w:cs="Arial"/>
          <w:sz w:val="22"/>
          <w:szCs w:val="22"/>
        </w:rPr>
        <w:t>pa stoga nema uvjeta za pokretanje upravnog postupka, pisanim putem će o tome obavijestiti poznatog prijavitelja u roku od osam dana od dana utvrđenja činjeničnog stanja.</w:t>
      </w:r>
    </w:p>
    <w:p w:rsidR="005B63F3" w:rsidRDefault="005B63F3" w:rsidP="005B63F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B63F3" w:rsidRDefault="005B63F3" w:rsidP="005B63F3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5B63F3">
        <w:rPr>
          <w:rFonts w:ascii="Arial" w:hAnsi="Arial" w:cs="Arial"/>
          <w:b/>
          <w:sz w:val="22"/>
          <w:szCs w:val="22"/>
        </w:rPr>
        <w:t>Članak 9.</w:t>
      </w:r>
    </w:p>
    <w:p w:rsidR="005B63F3" w:rsidRDefault="005B63F3" w:rsidP="005B63F3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5B63F3" w:rsidRDefault="00F860FA" w:rsidP="00F860FA">
      <w:pPr>
        <w:ind w:left="-426"/>
        <w:jc w:val="both"/>
        <w:rPr>
          <w:rFonts w:ascii="Arial" w:hAnsi="Arial" w:cs="Arial"/>
          <w:sz w:val="22"/>
          <w:szCs w:val="22"/>
        </w:rPr>
      </w:pPr>
      <w:r w:rsidRPr="00F860FA">
        <w:rPr>
          <w:rFonts w:ascii="Arial" w:hAnsi="Arial" w:cs="Arial"/>
          <w:sz w:val="22"/>
          <w:szCs w:val="22"/>
        </w:rPr>
        <w:t xml:space="preserve">Ako je </w:t>
      </w:r>
      <w:r>
        <w:rPr>
          <w:rFonts w:ascii="Arial" w:hAnsi="Arial" w:cs="Arial"/>
          <w:sz w:val="22"/>
          <w:szCs w:val="22"/>
        </w:rPr>
        <w:t>stranka izvršila obvezu iz rješenja o izvršenju vodnog redara ili je zbog drugog razloga prestala obveza izvršenja tog rješenja, vodni redar po službenoj dužnosti donosi rješenje o obustavi postupka izvršenja rješenja.</w:t>
      </w:r>
    </w:p>
    <w:p w:rsidR="00F860FA" w:rsidRDefault="00F860FA" w:rsidP="00F860FA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F860FA" w:rsidRDefault="00F860FA" w:rsidP="00F860FA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F860FA">
        <w:rPr>
          <w:rFonts w:ascii="Arial" w:hAnsi="Arial" w:cs="Arial"/>
          <w:b/>
          <w:sz w:val="22"/>
          <w:szCs w:val="22"/>
        </w:rPr>
        <w:t>Članak 10.</w:t>
      </w:r>
    </w:p>
    <w:p w:rsidR="00F860FA" w:rsidRDefault="00F860FA" w:rsidP="00F860FA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F860FA" w:rsidRDefault="00EE30ED" w:rsidP="007620D4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provedbi svojih ovlasti vodni redari surađuju s jedinicama lokalne</w:t>
      </w:r>
      <w:r w:rsidR="007620D4">
        <w:rPr>
          <w:rFonts w:ascii="Arial" w:hAnsi="Arial" w:cs="Arial"/>
          <w:sz w:val="22"/>
          <w:szCs w:val="22"/>
        </w:rPr>
        <w:t xml:space="preserve"> samouprave</w:t>
      </w:r>
      <w:r>
        <w:rPr>
          <w:rFonts w:ascii="Arial" w:hAnsi="Arial" w:cs="Arial"/>
          <w:sz w:val="22"/>
          <w:szCs w:val="22"/>
        </w:rPr>
        <w:t xml:space="preserve"> na čijem području obavljaju svoju službu, a jed</w:t>
      </w:r>
      <w:r w:rsidR="007620D4">
        <w:rPr>
          <w:rFonts w:ascii="Arial" w:hAnsi="Arial" w:cs="Arial"/>
          <w:sz w:val="22"/>
          <w:szCs w:val="22"/>
        </w:rPr>
        <w:t>inice lokalne samouprave obavještavaju Društvo o uočenim nepravilnostima i nedostacima na svom području.</w:t>
      </w:r>
    </w:p>
    <w:p w:rsidR="007620D4" w:rsidRDefault="007620D4" w:rsidP="00F860FA">
      <w:pPr>
        <w:ind w:left="-426"/>
        <w:rPr>
          <w:rFonts w:ascii="Arial" w:hAnsi="Arial" w:cs="Arial"/>
          <w:sz w:val="22"/>
          <w:szCs w:val="22"/>
        </w:rPr>
      </w:pPr>
    </w:p>
    <w:p w:rsidR="007620D4" w:rsidRDefault="007620D4" w:rsidP="007620D4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7620D4">
        <w:rPr>
          <w:rFonts w:ascii="Arial" w:hAnsi="Arial" w:cs="Arial"/>
          <w:b/>
          <w:sz w:val="22"/>
          <w:szCs w:val="22"/>
        </w:rPr>
        <w:t>Članak 11.</w:t>
      </w:r>
    </w:p>
    <w:p w:rsidR="007620D4" w:rsidRDefault="007620D4" w:rsidP="007620D4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7620D4" w:rsidRDefault="007620D4" w:rsidP="007620D4">
      <w:pPr>
        <w:ind w:left="-426"/>
        <w:jc w:val="both"/>
        <w:rPr>
          <w:rFonts w:ascii="Arial" w:hAnsi="Arial" w:cs="Arial"/>
          <w:sz w:val="22"/>
          <w:szCs w:val="22"/>
        </w:rPr>
      </w:pPr>
      <w:r w:rsidRPr="007620D4">
        <w:rPr>
          <w:rFonts w:ascii="Arial" w:hAnsi="Arial" w:cs="Arial"/>
          <w:sz w:val="22"/>
          <w:szCs w:val="22"/>
        </w:rPr>
        <w:t xml:space="preserve">Javnopravna tijela </w:t>
      </w:r>
      <w:r>
        <w:rPr>
          <w:rFonts w:ascii="Arial" w:hAnsi="Arial" w:cs="Arial"/>
          <w:sz w:val="22"/>
          <w:szCs w:val="22"/>
        </w:rPr>
        <w:t>te pravne i fizičke osobe obvezne su vodnom redaru, bez naknade za rad i troškove, u roku koji im odredi, omogućiti provedbu nadzora i osigurati uvjete za neometan rad u okviru njegovih ovlaštenja.</w:t>
      </w:r>
    </w:p>
    <w:p w:rsidR="007620D4" w:rsidRDefault="007620D4" w:rsidP="007620D4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Vodni redar ovlašten je zatražiti pomoć policije ako se prilikom izvršenja rješenja pruži otpor ili se otpor osnovano očekuje.</w:t>
      </w:r>
    </w:p>
    <w:p w:rsidR="00FE0864" w:rsidRDefault="00FE0864" w:rsidP="007620D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FE0864" w:rsidRDefault="00FE0864" w:rsidP="007620D4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E0864">
        <w:rPr>
          <w:rFonts w:ascii="Arial" w:hAnsi="Arial" w:cs="Arial"/>
          <w:b/>
          <w:sz w:val="22"/>
          <w:szCs w:val="22"/>
        </w:rPr>
        <w:t>V. ŽALBENI POSTUPAK</w:t>
      </w:r>
    </w:p>
    <w:p w:rsidR="00FE0864" w:rsidRDefault="00FE0864" w:rsidP="007620D4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FE0864" w:rsidRDefault="00FE0864" w:rsidP="00FE0864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12.</w:t>
      </w:r>
    </w:p>
    <w:p w:rsidR="00FE0864" w:rsidRDefault="00FE0864" w:rsidP="00FE0864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FE0864" w:rsidRDefault="00FE0864" w:rsidP="000E5361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Protiv rješenja vodnog redara stranka ima pravo izjaviti žalbu drugostupanjskom tijelu.</w:t>
      </w:r>
    </w:p>
    <w:p w:rsidR="00FE0864" w:rsidRDefault="00FE0864" w:rsidP="000E5361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Žalba se izjavljuje u roku od 15 dana od dana dostave rješenja i ne odgađa izvršenje istog.</w:t>
      </w:r>
    </w:p>
    <w:p w:rsidR="00FE0864" w:rsidRDefault="00FE0864" w:rsidP="000E5361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se</w:t>
      </w:r>
      <w:r w:rsidR="000E5361">
        <w:rPr>
          <w:rFonts w:ascii="Arial" w:hAnsi="Arial" w:cs="Arial"/>
          <w:sz w:val="22"/>
          <w:szCs w:val="22"/>
        </w:rPr>
        <w:t xml:space="preserve"> u žalbenom postupku utvrde nove</w:t>
      </w:r>
      <w:r>
        <w:rPr>
          <w:rFonts w:ascii="Arial" w:hAnsi="Arial" w:cs="Arial"/>
          <w:sz w:val="22"/>
          <w:szCs w:val="22"/>
        </w:rPr>
        <w:t xml:space="preserve"> činjenice, vodni redar može prije slanja žalbe drugostupanjskom tijelu, ukinuti ili preinačiti prethodno doneseno rješenje.</w:t>
      </w:r>
    </w:p>
    <w:p w:rsidR="00FE0864" w:rsidRDefault="00FE0864" w:rsidP="00FE0864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FE0864" w:rsidRDefault="00FE0864" w:rsidP="00FE0864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FE0864" w:rsidRDefault="00FE0864" w:rsidP="00FE0864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E0864">
        <w:rPr>
          <w:rFonts w:ascii="Arial" w:hAnsi="Arial" w:cs="Arial"/>
          <w:b/>
          <w:sz w:val="22"/>
          <w:szCs w:val="22"/>
        </w:rPr>
        <w:t>VI. PREKRŠAJNI POSTUPAK</w:t>
      </w:r>
    </w:p>
    <w:p w:rsidR="00FE0864" w:rsidRDefault="00FE0864" w:rsidP="00FE0864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FE0864" w:rsidRDefault="00FE0864" w:rsidP="00FE0864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13.</w:t>
      </w:r>
    </w:p>
    <w:p w:rsidR="00FE0864" w:rsidRDefault="00FE0864" w:rsidP="00FE0864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FE0864" w:rsidRDefault="00A90606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Novčanom kaznom za prekršaj može se kazniti pravna osoba, odgovorna osoba u pravnoj osobi ili fizička osoba:</w:t>
      </w:r>
    </w:p>
    <w:p w:rsidR="00A90606" w:rsidRDefault="00A90606" w:rsidP="00FE0864">
      <w:pPr>
        <w:ind w:left="-426"/>
        <w:rPr>
          <w:rFonts w:ascii="Arial" w:hAnsi="Arial" w:cs="Arial"/>
          <w:sz w:val="22"/>
          <w:szCs w:val="22"/>
        </w:rPr>
      </w:pPr>
    </w:p>
    <w:p w:rsidR="00A90606" w:rsidRDefault="00A90606" w:rsidP="00CF5E1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ne omogući</w:t>
      </w:r>
      <w:r w:rsidR="00FC0A72">
        <w:rPr>
          <w:rFonts w:ascii="Arial" w:hAnsi="Arial" w:cs="Arial"/>
          <w:sz w:val="22"/>
          <w:szCs w:val="22"/>
        </w:rPr>
        <w:t xml:space="preserve"> provedbu nadzora vodnog redara</w:t>
      </w:r>
    </w:p>
    <w:p w:rsidR="00A90606" w:rsidRDefault="00A90606" w:rsidP="00CF5E1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kao vlasnik ili drugi zakoniti posjednik građevine koja se g</w:t>
      </w:r>
      <w:r w:rsidR="000E5361">
        <w:rPr>
          <w:rFonts w:ascii="Arial" w:hAnsi="Arial" w:cs="Arial"/>
          <w:sz w:val="22"/>
          <w:szCs w:val="22"/>
        </w:rPr>
        <w:t xml:space="preserve">radi </w:t>
      </w:r>
      <w:r>
        <w:rPr>
          <w:rFonts w:ascii="Arial" w:hAnsi="Arial" w:cs="Arial"/>
          <w:sz w:val="22"/>
          <w:szCs w:val="22"/>
        </w:rPr>
        <w:t>ne priključi svoju građevi</w:t>
      </w:r>
      <w:r w:rsidR="00FC0A72">
        <w:rPr>
          <w:rFonts w:ascii="Arial" w:hAnsi="Arial" w:cs="Arial"/>
          <w:sz w:val="22"/>
          <w:szCs w:val="22"/>
        </w:rPr>
        <w:t>nu na komunalne vodne građevine</w:t>
      </w:r>
    </w:p>
    <w:p w:rsidR="00A90606" w:rsidRDefault="00A90606" w:rsidP="00CF5E1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kao vlasnik ili drugi zakoniti posjednik </w:t>
      </w:r>
      <w:r w:rsidR="000E5361">
        <w:rPr>
          <w:rFonts w:ascii="Arial" w:hAnsi="Arial" w:cs="Arial"/>
          <w:sz w:val="22"/>
          <w:szCs w:val="22"/>
        </w:rPr>
        <w:t>građevine koja je izgrađena ne priključi svoju građevi</w:t>
      </w:r>
      <w:r w:rsidR="00FC0A72">
        <w:rPr>
          <w:rFonts w:ascii="Arial" w:hAnsi="Arial" w:cs="Arial"/>
          <w:sz w:val="22"/>
          <w:szCs w:val="22"/>
        </w:rPr>
        <w:t>nu na komunalne vodne građevine</w:t>
      </w:r>
    </w:p>
    <w:p w:rsidR="000E5361" w:rsidRDefault="000E5361" w:rsidP="00CF5E1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ne p</w:t>
      </w:r>
      <w:r w:rsidR="00FC0A72">
        <w:rPr>
          <w:rFonts w:ascii="Arial" w:hAnsi="Arial" w:cs="Arial"/>
          <w:sz w:val="22"/>
          <w:szCs w:val="22"/>
        </w:rPr>
        <w:t>ostupi po naredbi vodnog redara</w:t>
      </w:r>
    </w:p>
    <w:p w:rsidR="000E5361" w:rsidRDefault="000E5361" w:rsidP="00CF5E1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ispušta otpadne vode protivno </w:t>
      </w:r>
      <w:r w:rsidR="00FC0A7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dluci o odvodnji otpadnih voda.</w:t>
      </w:r>
    </w:p>
    <w:p w:rsidR="000E5361" w:rsidRDefault="000E5361" w:rsidP="000E5361">
      <w:pPr>
        <w:pStyle w:val="ListParagraph"/>
        <w:ind w:left="-66"/>
        <w:rPr>
          <w:rFonts w:ascii="Arial" w:hAnsi="Arial" w:cs="Arial"/>
          <w:sz w:val="22"/>
          <w:szCs w:val="22"/>
        </w:rPr>
      </w:pPr>
    </w:p>
    <w:p w:rsidR="000E5361" w:rsidRDefault="000E5361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 w:rsidRPr="000E5361">
        <w:rPr>
          <w:rFonts w:ascii="Arial" w:hAnsi="Arial" w:cs="Arial"/>
          <w:sz w:val="22"/>
          <w:szCs w:val="22"/>
        </w:rPr>
        <w:t xml:space="preserve">Novčane kazne za prekršaje navedene u stavku 1. ovog članka propisane su odredbama članka 83. i članka 84. Zakona o vodnim uslugama.  </w:t>
      </w:r>
    </w:p>
    <w:p w:rsidR="000E5361" w:rsidRDefault="000E5361" w:rsidP="000E5361">
      <w:pPr>
        <w:ind w:left="-426"/>
        <w:rPr>
          <w:rFonts w:ascii="Arial" w:hAnsi="Arial" w:cs="Arial"/>
          <w:sz w:val="22"/>
          <w:szCs w:val="22"/>
        </w:rPr>
      </w:pPr>
    </w:p>
    <w:p w:rsidR="00CF5E1E" w:rsidRDefault="000E5361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Optužni prijedlog za prekršaje propisane Zakonom o vodnim uslugama koje u nadzoru utvrdi vodni redar, na njegov prij</w:t>
      </w:r>
      <w:r w:rsidR="006F233E">
        <w:rPr>
          <w:rFonts w:ascii="Arial" w:hAnsi="Arial" w:cs="Arial"/>
          <w:sz w:val="22"/>
          <w:szCs w:val="22"/>
        </w:rPr>
        <w:t>edlog priprema Odjel vodnog redarstva te isti potpisuje i podnosi Uprava Društva</w:t>
      </w:r>
      <w:r w:rsidR="00723BF9">
        <w:rPr>
          <w:rFonts w:ascii="Arial" w:hAnsi="Arial" w:cs="Arial"/>
          <w:sz w:val="22"/>
          <w:szCs w:val="22"/>
        </w:rPr>
        <w:t xml:space="preserve"> mjesno nadležnom </w:t>
      </w:r>
      <w:r>
        <w:rPr>
          <w:rFonts w:ascii="Arial" w:hAnsi="Arial" w:cs="Arial"/>
          <w:sz w:val="22"/>
          <w:szCs w:val="22"/>
        </w:rPr>
        <w:t>sudu.</w:t>
      </w:r>
    </w:p>
    <w:p w:rsidR="00CF5E1E" w:rsidRDefault="00CF5E1E" w:rsidP="00CF5E1E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CF5E1E" w:rsidRDefault="00CF5E1E" w:rsidP="00CF5E1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</w:t>
      </w:r>
      <w:r w:rsidR="00FC0A7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stva novčanih kazni izrečenih u prekršajnom postupku prihod su jedinica lokalne samouprave, a ako je prekršitelj jedinica lokalne samouprave i/ili odgovorna osoba u njoj, sredstva novčane kazne prihod su državnog proračuna.</w:t>
      </w:r>
    </w:p>
    <w:p w:rsidR="00CF5E1E" w:rsidRDefault="00CF5E1E" w:rsidP="00CF5E1E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CF5E1E" w:rsidRDefault="00CF5E1E" w:rsidP="00CF5E1E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F5E1E">
        <w:rPr>
          <w:rFonts w:ascii="Arial" w:hAnsi="Arial" w:cs="Arial"/>
          <w:b/>
          <w:sz w:val="22"/>
          <w:szCs w:val="22"/>
        </w:rPr>
        <w:t>VII. ZAVRŠNE ODREDBE</w:t>
      </w:r>
    </w:p>
    <w:p w:rsidR="00CF5E1E" w:rsidRDefault="00CF5E1E" w:rsidP="00CF5E1E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0E5361" w:rsidRDefault="00CF5E1E" w:rsidP="00CF5E1E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14.</w:t>
      </w:r>
    </w:p>
    <w:p w:rsidR="00CF5E1E" w:rsidRDefault="00CF5E1E" w:rsidP="00CF5E1E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CF5E1E" w:rsidRPr="00CF5E1E" w:rsidRDefault="00CF5E1E" w:rsidP="00D62DCF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 Odluka stupa na snagu i primjenjuje se danom donošenja te će se objaviti </w:t>
      </w:r>
      <w:r w:rsidR="00D62DCF">
        <w:rPr>
          <w:rFonts w:ascii="Arial" w:hAnsi="Arial" w:cs="Arial"/>
          <w:sz w:val="22"/>
          <w:szCs w:val="22"/>
        </w:rPr>
        <w:t xml:space="preserve">na </w:t>
      </w:r>
      <w:r w:rsidR="00B155A4">
        <w:rPr>
          <w:rFonts w:ascii="Arial" w:hAnsi="Arial" w:cs="Arial"/>
          <w:sz w:val="22"/>
          <w:szCs w:val="22"/>
        </w:rPr>
        <w:t xml:space="preserve">mrežnim </w:t>
      </w:r>
      <w:r w:rsidR="00D62DCF">
        <w:rPr>
          <w:rFonts w:ascii="Arial" w:hAnsi="Arial" w:cs="Arial"/>
          <w:sz w:val="22"/>
          <w:szCs w:val="22"/>
        </w:rPr>
        <w:t>stranicama Društva.</w:t>
      </w:r>
    </w:p>
    <w:p w:rsidR="000E5361" w:rsidRDefault="000E5361" w:rsidP="000E5361">
      <w:pPr>
        <w:rPr>
          <w:rFonts w:ascii="Arial" w:hAnsi="Arial" w:cs="Arial"/>
          <w:sz w:val="22"/>
          <w:szCs w:val="22"/>
        </w:rPr>
      </w:pPr>
    </w:p>
    <w:p w:rsidR="000E5361" w:rsidRDefault="000E5361" w:rsidP="000E5361">
      <w:pPr>
        <w:rPr>
          <w:rFonts w:ascii="Arial" w:hAnsi="Arial" w:cs="Arial"/>
          <w:sz w:val="22"/>
          <w:szCs w:val="22"/>
        </w:rPr>
      </w:pPr>
    </w:p>
    <w:p w:rsidR="000E5361" w:rsidRPr="000E5361" w:rsidRDefault="000E5361" w:rsidP="000E5361">
      <w:pPr>
        <w:rPr>
          <w:rFonts w:ascii="Arial" w:hAnsi="Arial" w:cs="Arial"/>
          <w:sz w:val="22"/>
          <w:szCs w:val="22"/>
        </w:rPr>
      </w:pPr>
    </w:p>
    <w:p w:rsidR="000E5361" w:rsidRPr="000E5361" w:rsidRDefault="000E5361" w:rsidP="000E5361">
      <w:pPr>
        <w:rPr>
          <w:rFonts w:ascii="Arial" w:hAnsi="Arial" w:cs="Arial"/>
          <w:sz w:val="22"/>
          <w:szCs w:val="22"/>
        </w:rPr>
      </w:pPr>
    </w:p>
    <w:p w:rsidR="000E5361" w:rsidRDefault="000E5361" w:rsidP="000E5361">
      <w:pPr>
        <w:rPr>
          <w:rFonts w:ascii="Arial" w:hAnsi="Arial" w:cs="Arial"/>
          <w:sz w:val="22"/>
          <w:szCs w:val="22"/>
        </w:rPr>
      </w:pPr>
    </w:p>
    <w:p w:rsidR="007A517D" w:rsidRPr="007A517D" w:rsidRDefault="007A517D" w:rsidP="007A5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7A517D">
        <w:rPr>
          <w:rFonts w:ascii="Arial" w:hAnsi="Arial" w:cs="Arial"/>
          <w:sz w:val="22"/>
          <w:szCs w:val="22"/>
        </w:rPr>
        <w:t>VODOOPSKRBA I ODVODNJA d.o.o.</w:t>
      </w:r>
    </w:p>
    <w:p w:rsidR="007A517D" w:rsidRPr="007A517D" w:rsidRDefault="007A517D" w:rsidP="007A517D">
      <w:pPr>
        <w:rPr>
          <w:rFonts w:ascii="Arial" w:hAnsi="Arial" w:cs="Arial"/>
          <w:sz w:val="22"/>
          <w:szCs w:val="22"/>
        </w:rPr>
      </w:pPr>
      <w:r w:rsidRPr="007A517D">
        <w:rPr>
          <w:rFonts w:ascii="Arial" w:hAnsi="Arial" w:cs="Arial"/>
          <w:sz w:val="22"/>
          <w:szCs w:val="22"/>
        </w:rPr>
        <w:tab/>
      </w:r>
      <w:r w:rsidRPr="007A517D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 w:rsidR="00B155A4">
        <w:rPr>
          <w:rFonts w:ascii="Arial" w:hAnsi="Arial" w:cs="Arial"/>
          <w:sz w:val="22"/>
          <w:szCs w:val="22"/>
        </w:rPr>
        <w:t xml:space="preserve">  </w:t>
      </w:r>
      <w:r w:rsidRPr="007A517D">
        <w:rPr>
          <w:rFonts w:ascii="Arial" w:hAnsi="Arial" w:cs="Arial"/>
          <w:sz w:val="22"/>
          <w:szCs w:val="22"/>
        </w:rPr>
        <w:t>Direktor</w:t>
      </w:r>
    </w:p>
    <w:p w:rsidR="007A517D" w:rsidRPr="007A517D" w:rsidRDefault="007A517D" w:rsidP="007A517D">
      <w:pPr>
        <w:rPr>
          <w:rFonts w:ascii="Arial" w:hAnsi="Arial" w:cs="Arial"/>
          <w:sz w:val="22"/>
          <w:szCs w:val="22"/>
        </w:rPr>
      </w:pPr>
      <w:r w:rsidRPr="007A517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7A517D">
        <w:rPr>
          <w:rFonts w:ascii="Arial" w:hAnsi="Arial" w:cs="Arial"/>
          <w:sz w:val="22"/>
          <w:szCs w:val="22"/>
        </w:rPr>
        <w:t>dr.sc.Davor Poljak</w:t>
      </w:r>
    </w:p>
    <w:p w:rsidR="007A517D" w:rsidRPr="007A517D" w:rsidRDefault="007A517D" w:rsidP="007A517D">
      <w:pPr>
        <w:rPr>
          <w:rFonts w:ascii="Arial" w:hAnsi="Arial" w:cs="Arial"/>
          <w:sz w:val="22"/>
          <w:szCs w:val="22"/>
        </w:rPr>
      </w:pPr>
      <w:r w:rsidRPr="007A517D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0E5361" w:rsidRDefault="007A517D" w:rsidP="007A517D">
      <w:pPr>
        <w:rPr>
          <w:rFonts w:ascii="Arial" w:hAnsi="Arial" w:cs="Arial"/>
          <w:sz w:val="22"/>
          <w:szCs w:val="22"/>
        </w:rPr>
      </w:pPr>
      <w:r w:rsidRPr="007A517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7A517D">
        <w:rPr>
          <w:rFonts w:ascii="Arial" w:hAnsi="Arial" w:cs="Arial"/>
          <w:sz w:val="22"/>
          <w:szCs w:val="22"/>
        </w:rPr>
        <w:t xml:space="preserve">____________________                                  </w:t>
      </w:r>
    </w:p>
    <w:p w:rsidR="000E5361" w:rsidRPr="000E5361" w:rsidRDefault="000E5361" w:rsidP="000E5361">
      <w:pPr>
        <w:rPr>
          <w:rFonts w:ascii="Arial" w:hAnsi="Arial" w:cs="Arial"/>
          <w:sz w:val="22"/>
          <w:szCs w:val="22"/>
        </w:rPr>
      </w:pPr>
    </w:p>
    <w:p w:rsidR="001849B0" w:rsidRDefault="001849B0" w:rsidP="001849B0">
      <w:pPr>
        <w:jc w:val="both"/>
        <w:rPr>
          <w:rFonts w:ascii="Arial" w:hAnsi="Arial" w:cs="Arial"/>
          <w:sz w:val="22"/>
          <w:szCs w:val="22"/>
        </w:rPr>
      </w:pPr>
    </w:p>
    <w:p w:rsidR="001849B0" w:rsidRPr="001849B0" w:rsidRDefault="001849B0" w:rsidP="001849B0">
      <w:pPr>
        <w:jc w:val="both"/>
        <w:rPr>
          <w:rFonts w:ascii="Arial" w:hAnsi="Arial" w:cs="Arial"/>
          <w:sz w:val="22"/>
          <w:szCs w:val="22"/>
        </w:rPr>
      </w:pPr>
    </w:p>
    <w:p w:rsidR="00A34813" w:rsidRDefault="00A34813" w:rsidP="007434F5">
      <w:pPr>
        <w:rPr>
          <w:rFonts w:ascii="Arial" w:hAnsi="Arial" w:cs="Arial"/>
        </w:rPr>
      </w:pPr>
    </w:p>
    <w:p w:rsidR="00313C00" w:rsidRPr="00D1596C" w:rsidRDefault="00313C00" w:rsidP="007434F5">
      <w:pPr>
        <w:rPr>
          <w:rFonts w:ascii="Arial" w:hAnsi="Arial" w:cs="Arial"/>
        </w:rPr>
      </w:pPr>
    </w:p>
    <w:p w:rsidR="008F59E7" w:rsidRPr="00C35076" w:rsidRDefault="008F59E7" w:rsidP="008F59E7">
      <w:pPr>
        <w:jc w:val="both"/>
        <w:rPr>
          <w:rFonts w:ascii="Arial" w:hAnsi="Arial" w:cs="Arial"/>
          <w:sz w:val="22"/>
          <w:szCs w:val="22"/>
        </w:rPr>
      </w:pPr>
    </w:p>
    <w:sectPr w:rsidR="008F59E7" w:rsidRPr="00C35076" w:rsidSect="00365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425" w:footer="193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00" w:rsidRDefault="002C3F00" w:rsidP="00E04D73">
      <w:r>
        <w:separator/>
      </w:r>
    </w:p>
  </w:endnote>
  <w:endnote w:type="continuationSeparator" w:id="0">
    <w:p w:rsidR="002C3F00" w:rsidRDefault="002C3F00" w:rsidP="00E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379"/>
      <w:gridCol w:w="1701"/>
    </w:tblGrid>
    <w:tr w:rsidR="00D3300F" w:rsidRPr="003F6EFA" w:rsidTr="00673CF4">
      <w:tc>
        <w:tcPr>
          <w:tcW w:w="1385" w:type="dxa"/>
          <w:tcBorders>
            <w:top w:val="single" w:sz="4" w:space="0" w:color="auto"/>
          </w:tcBorders>
          <w:vAlign w:val="center"/>
        </w:tcPr>
        <w:p w:rsidR="00D3300F" w:rsidRPr="003F6EFA" w:rsidRDefault="00D3300F" w:rsidP="00D3300F">
          <w:pPr>
            <w:tabs>
              <w:tab w:val="left" w:pos="4234"/>
              <w:tab w:val="left" w:pos="5147"/>
              <w:tab w:val="left" w:pos="8382"/>
            </w:tabs>
            <w:jc w:val="center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6379" w:type="dxa"/>
          <w:tcBorders>
            <w:top w:val="single" w:sz="4" w:space="0" w:color="auto"/>
          </w:tcBorders>
          <w:vAlign w:val="center"/>
        </w:tcPr>
        <w:p w:rsidR="00D3300F" w:rsidRPr="003F6EFA" w:rsidRDefault="00D3300F" w:rsidP="00D3300F">
          <w:pPr>
            <w:ind w:left="409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D3300F" w:rsidRPr="003F6EFA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6"/>
              <w:szCs w:val="6"/>
              <w:lang w:val="hr-HR"/>
            </w:rPr>
          </w:pPr>
        </w:p>
      </w:tc>
    </w:tr>
    <w:tr w:rsidR="00D3300F" w:rsidRPr="003F6EFA" w:rsidTr="00673CF4">
      <w:tc>
        <w:tcPr>
          <w:tcW w:w="1385" w:type="dxa"/>
          <w:vAlign w:val="center"/>
        </w:tcPr>
        <w:p w:rsidR="00D3300F" w:rsidRPr="006012A9" w:rsidRDefault="00D3300F" w:rsidP="00D3300F">
          <w:pPr>
            <w:tabs>
              <w:tab w:val="left" w:pos="4234"/>
              <w:tab w:val="left" w:pos="5147"/>
              <w:tab w:val="left" w:pos="8382"/>
            </w:tabs>
            <w:rPr>
              <w:rFonts w:ascii="Arial" w:hAnsi="Arial" w:cs="Arial"/>
              <w:color w:val="000000"/>
              <w:sz w:val="2"/>
              <w:szCs w:val="2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2F79D336" wp14:editId="6FA89DB3">
                <wp:extent cx="718963" cy="696036"/>
                <wp:effectExtent l="0" t="0" r="5080" b="8890"/>
                <wp:docPr id="49" name="Slika 4" descr="C:\Users\mmesaric\Documents\Služ\Kval\Cert.akt\TUV Croatia\ISO 9001, ISO 22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mesaric\Documents\Služ\Kval\Cert.akt\TUV Croatia\ISO 9001, ISO 22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79" cy="70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Vodoopskrba i odvodnja d.o.o., Folnegovićeva 1, 10000 Zagreb, p.p. </w:t>
          </w:r>
          <w:r w:rsidR="0015150F">
            <w:rPr>
              <w:rFonts w:ascii="Arial" w:hAnsi="Arial" w:cs="Arial"/>
              <w:b/>
              <w:sz w:val="12"/>
              <w:szCs w:val="12"/>
              <w:lang w:val="hr-HR"/>
            </w:rPr>
            <w:t>487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, 10001 Zagreb</w:t>
          </w:r>
        </w:p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web: </w:t>
          </w:r>
          <w:hyperlink r:id="rId2" w:history="1">
            <w:r w:rsidRPr="00081699">
              <w:rPr>
                <w:rStyle w:val="Hyperlink"/>
                <w:rFonts w:ascii="Arial" w:hAnsi="Arial" w:cs="Arial"/>
                <w:b/>
                <w:color w:val="auto"/>
                <w:sz w:val="12"/>
                <w:szCs w:val="12"/>
                <w:u w:val="none"/>
                <w:lang w:val="hr-HR"/>
              </w:rPr>
              <w:t>www.vio.hr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e-mail: </w:t>
          </w:r>
          <w:hyperlink r:id="rId3" w:history="1">
            <w:r w:rsidRPr="00081699">
              <w:rPr>
                <w:rStyle w:val="Hyperlink"/>
                <w:rFonts w:ascii="Arial" w:hAnsi="Arial" w:cs="Arial"/>
                <w:b/>
                <w:sz w:val="12"/>
                <w:szCs w:val="12"/>
                <w:lang w:val="hr-HR"/>
              </w:rPr>
              <w:t>vio.tvrtka@zgh.hr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tel.: 01 61 63 000, fax: 01 61 63 100</w:t>
          </w:r>
        </w:p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Trgovački sud u Zagrebu, Tt-13/25476-2, Temeljni kapital: 2.011.000.000,00 kuna, OIB: 83416546499</w:t>
          </w:r>
        </w:p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Matični broj poslovnog subjekta: 4123425, Poslovna banka: Zagrebačka banka d.d.</w:t>
          </w:r>
        </w:p>
        <w:p w:rsidR="00D3300F" w:rsidRPr="003F6EFA" w:rsidRDefault="00D3300F" w:rsidP="00D3300F">
          <w:pPr>
            <w:ind w:left="409"/>
            <w:rPr>
              <w:rFonts w:ascii="Arial" w:hAnsi="Arial" w:cs="Arial"/>
              <w:color w:val="000000"/>
              <w:sz w:val="12"/>
              <w:szCs w:val="12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IBAN: HR3823600001102385383</w:t>
          </w:r>
        </w:p>
      </w:tc>
      <w:tc>
        <w:tcPr>
          <w:tcW w:w="1701" w:type="dxa"/>
          <w:vAlign w:val="center"/>
        </w:tcPr>
        <w:p w:rsidR="00D3300F" w:rsidRPr="00081699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Oznaka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 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obrasca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: </w:t>
          </w:r>
        </w:p>
        <w:p w:rsidR="00D3300F" w:rsidRPr="00081699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>
            <w:rPr>
              <w:rFonts w:ascii="Arial" w:hAnsi="Arial" w:cs="Arial"/>
              <w:b/>
              <w:sz w:val="10"/>
              <w:szCs w:val="10"/>
              <w:lang w:val="de-DE"/>
            </w:rPr>
            <w:t>Z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>-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PO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75-00-01</w:t>
          </w:r>
          <w:r w:rsidRPr="0069244A">
            <w:rPr>
              <w:rFonts w:ascii="Arial" w:hAnsi="Arial" w:cs="Arial"/>
              <w:b/>
              <w:sz w:val="10"/>
              <w:szCs w:val="10"/>
              <w:lang w:val="hr-HR"/>
            </w:rPr>
            <w:t>/22-PO42-00-01/0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</w:t>
          </w:r>
        </w:p>
        <w:p w:rsidR="00D3300F" w:rsidRPr="00081699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rev</w:t>
          </w:r>
          <w:r w:rsidR="00361A13">
            <w:rPr>
              <w:rFonts w:ascii="Arial" w:hAnsi="Arial" w:cs="Arial"/>
              <w:b/>
              <w:sz w:val="10"/>
              <w:szCs w:val="10"/>
              <w:lang w:val="hr-HR"/>
            </w:rPr>
            <w:t>.: 1/2021</w:t>
          </w:r>
        </w:p>
        <w:p w:rsidR="00D3300F" w:rsidRPr="003F6EFA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</w:rPr>
            <w:t xml:space="preserve">Stranica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PAGE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421124">
            <w:rPr>
              <w:rFonts w:ascii="Arial" w:hAnsi="Arial" w:cs="Arial"/>
              <w:b/>
              <w:noProof/>
              <w:sz w:val="10"/>
              <w:szCs w:val="10"/>
            </w:rPr>
            <w:t>2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  <w:r w:rsidRPr="00081699">
            <w:rPr>
              <w:rFonts w:ascii="Arial" w:hAnsi="Arial" w:cs="Arial"/>
              <w:b/>
              <w:sz w:val="10"/>
              <w:szCs w:val="10"/>
            </w:rPr>
            <w:t xml:space="preserve"> od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NUMPAGES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421124">
            <w:rPr>
              <w:rFonts w:ascii="Arial" w:hAnsi="Arial" w:cs="Arial"/>
              <w:b/>
              <w:noProof/>
              <w:sz w:val="10"/>
              <w:szCs w:val="10"/>
            </w:rPr>
            <w:t>4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</w:p>
      </w:tc>
    </w:tr>
  </w:tbl>
  <w:p w:rsidR="00D3300F" w:rsidRPr="00D3300F" w:rsidRDefault="00D3300F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379"/>
      <w:gridCol w:w="1701"/>
    </w:tblGrid>
    <w:tr w:rsidR="006012A9" w:rsidRPr="003F6EFA" w:rsidTr="006012A9">
      <w:tc>
        <w:tcPr>
          <w:tcW w:w="1385" w:type="dxa"/>
          <w:tcBorders>
            <w:top w:val="single" w:sz="4" w:space="0" w:color="auto"/>
          </w:tcBorders>
          <w:vAlign w:val="center"/>
        </w:tcPr>
        <w:p w:rsidR="006012A9" w:rsidRPr="003F6EFA" w:rsidRDefault="006012A9" w:rsidP="003243E5">
          <w:pPr>
            <w:tabs>
              <w:tab w:val="left" w:pos="4234"/>
              <w:tab w:val="left" w:pos="5147"/>
              <w:tab w:val="left" w:pos="8382"/>
            </w:tabs>
            <w:jc w:val="center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6379" w:type="dxa"/>
          <w:tcBorders>
            <w:top w:val="single" w:sz="4" w:space="0" w:color="auto"/>
          </w:tcBorders>
          <w:vAlign w:val="center"/>
        </w:tcPr>
        <w:p w:rsidR="006012A9" w:rsidRPr="003F6EFA" w:rsidRDefault="006012A9" w:rsidP="00E14E6B">
          <w:pPr>
            <w:ind w:left="409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6012A9" w:rsidRPr="003F6EFA" w:rsidRDefault="006012A9" w:rsidP="00E14E6B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6"/>
              <w:szCs w:val="6"/>
              <w:lang w:val="hr-HR"/>
            </w:rPr>
          </w:pPr>
        </w:p>
      </w:tc>
    </w:tr>
    <w:tr w:rsidR="006012A9" w:rsidRPr="003F6EFA" w:rsidTr="006012A9">
      <w:tc>
        <w:tcPr>
          <w:tcW w:w="1385" w:type="dxa"/>
          <w:vAlign w:val="center"/>
        </w:tcPr>
        <w:p w:rsidR="006012A9" w:rsidRPr="006012A9" w:rsidRDefault="006012A9" w:rsidP="006012A9">
          <w:pPr>
            <w:tabs>
              <w:tab w:val="left" w:pos="4234"/>
              <w:tab w:val="left" w:pos="5147"/>
              <w:tab w:val="left" w:pos="8382"/>
            </w:tabs>
            <w:rPr>
              <w:rFonts w:ascii="Arial" w:hAnsi="Arial" w:cs="Arial"/>
              <w:color w:val="000000"/>
              <w:sz w:val="2"/>
              <w:szCs w:val="2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3C5AE4B2" wp14:editId="060448C0">
                <wp:extent cx="718963" cy="696036"/>
                <wp:effectExtent l="0" t="0" r="5080" b="8890"/>
                <wp:docPr id="51" name="Slika 4" descr="C:\Users\mmesaric\Documents\Služ\Kval\Cert.akt\TUV Croatia\ISO 9001, ISO 22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mesaric\Documents\Služ\Kval\Cert.akt\TUV Croatia\ISO 9001, ISO 22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79" cy="70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Vodoopskrba i odvodnja d.o.o., Folnegovićeva 1, 10000 Zagreb, p.p. 896, 10001 Zagreb</w:t>
          </w:r>
        </w:p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web: </w:t>
          </w:r>
          <w:hyperlink r:id="rId2" w:history="1">
            <w:r w:rsidRPr="00081699">
              <w:rPr>
                <w:rStyle w:val="Hyperlink"/>
                <w:rFonts w:ascii="Arial" w:hAnsi="Arial" w:cs="Arial"/>
                <w:b/>
                <w:color w:val="auto"/>
                <w:sz w:val="12"/>
                <w:szCs w:val="12"/>
                <w:u w:val="none"/>
                <w:lang w:val="hr-HR"/>
              </w:rPr>
              <w:t>www.vio.hr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e-mail: </w:t>
          </w:r>
          <w:hyperlink r:id="rId3" w:history="1">
            <w:r w:rsidRPr="00081699">
              <w:rPr>
                <w:rStyle w:val="Hyperlink"/>
                <w:rFonts w:ascii="Arial" w:hAnsi="Arial" w:cs="Arial"/>
                <w:b/>
                <w:sz w:val="12"/>
                <w:szCs w:val="12"/>
                <w:lang w:val="hr-HR"/>
              </w:rPr>
              <w:t>vio.tvrtka@zgh.hr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tel.: 01 61 63 000, fax: 01 61 63 100</w:t>
          </w:r>
        </w:p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Trgovački sud u Zagrebu, Tt-13/25476-2, Temeljni kapital: 2.011.000.000,00 kuna, OIB: 83416546499</w:t>
          </w:r>
        </w:p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Matični broj poslovnog subjekta: 4123425, Poslovna banka: Zagrebačka banka d.d.</w:t>
          </w:r>
        </w:p>
        <w:p w:rsidR="006012A9" w:rsidRPr="003F6EFA" w:rsidRDefault="006012A9" w:rsidP="003243E5">
          <w:pPr>
            <w:ind w:left="409"/>
            <w:rPr>
              <w:rFonts w:ascii="Arial" w:hAnsi="Arial" w:cs="Arial"/>
              <w:color w:val="000000"/>
              <w:sz w:val="12"/>
              <w:szCs w:val="12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IBAN: HR3823600001102385383</w:t>
          </w:r>
        </w:p>
      </w:tc>
      <w:tc>
        <w:tcPr>
          <w:tcW w:w="1701" w:type="dxa"/>
          <w:vAlign w:val="center"/>
        </w:tcPr>
        <w:p w:rsidR="006012A9" w:rsidRPr="00081699" w:rsidRDefault="006012A9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Oznaka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 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obrasca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: </w:t>
          </w:r>
        </w:p>
        <w:p w:rsidR="006012A9" w:rsidRPr="00081699" w:rsidRDefault="0069244A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>
            <w:rPr>
              <w:rFonts w:ascii="Arial" w:hAnsi="Arial" w:cs="Arial"/>
              <w:b/>
              <w:sz w:val="10"/>
              <w:szCs w:val="10"/>
              <w:lang w:val="de-DE"/>
            </w:rPr>
            <w:t>Z</w:t>
          </w:r>
          <w:r w:rsidR="006012A9" w:rsidRPr="00081699">
            <w:rPr>
              <w:rFonts w:ascii="Arial" w:hAnsi="Arial" w:cs="Arial"/>
              <w:b/>
              <w:sz w:val="10"/>
              <w:szCs w:val="10"/>
              <w:lang w:val="hr-HR"/>
            </w:rPr>
            <w:t>-</w:t>
          </w:r>
          <w:r w:rsidR="006012A9" w:rsidRPr="00081699">
            <w:rPr>
              <w:rFonts w:ascii="Arial" w:hAnsi="Arial" w:cs="Arial"/>
              <w:b/>
              <w:sz w:val="10"/>
              <w:szCs w:val="10"/>
              <w:lang w:val="de-DE"/>
            </w:rPr>
            <w:t>PO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75-00-01</w:t>
          </w:r>
          <w:r w:rsidRPr="0069244A">
            <w:rPr>
              <w:rFonts w:ascii="Arial" w:hAnsi="Arial" w:cs="Arial"/>
              <w:b/>
              <w:sz w:val="10"/>
              <w:szCs w:val="10"/>
              <w:lang w:val="hr-HR"/>
            </w:rPr>
            <w:t>/22-PO42-00-01/0</w:t>
          </w:r>
          <w:r w:rsidR="00B55F6D">
            <w:rPr>
              <w:rFonts w:ascii="Arial" w:hAnsi="Arial" w:cs="Arial"/>
              <w:b/>
              <w:sz w:val="10"/>
              <w:szCs w:val="10"/>
              <w:lang w:val="hr-HR"/>
            </w:rPr>
            <w:t>7</w:t>
          </w:r>
        </w:p>
        <w:p w:rsidR="006012A9" w:rsidRPr="00081699" w:rsidRDefault="006012A9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rev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>.: 1/201</w:t>
          </w:r>
          <w:r w:rsidR="00083B57" w:rsidRPr="00081699">
            <w:rPr>
              <w:rFonts w:ascii="Arial" w:hAnsi="Arial" w:cs="Arial"/>
              <w:b/>
              <w:sz w:val="10"/>
              <w:szCs w:val="10"/>
              <w:lang w:val="hr-HR"/>
            </w:rPr>
            <w:t>9</w:t>
          </w:r>
        </w:p>
        <w:p w:rsidR="006012A9" w:rsidRPr="003F6EFA" w:rsidRDefault="006012A9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</w:rPr>
            <w:t xml:space="preserve">Stranica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PAGE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D3300F">
            <w:rPr>
              <w:rFonts w:ascii="Arial" w:hAnsi="Arial" w:cs="Arial"/>
              <w:b/>
              <w:noProof/>
              <w:sz w:val="10"/>
              <w:szCs w:val="10"/>
            </w:rPr>
            <w:t>1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  <w:r w:rsidRPr="00081699">
            <w:rPr>
              <w:rFonts w:ascii="Arial" w:hAnsi="Arial" w:cs="Arial"/>
              <w:b/>
              <w:sz w:val="10"/>
              <w:szCs w:val="10"/>
            </w:rPr>
            <w:t xml:space="preserve"> od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NUMPAGES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A53A05">
            <w:rPr>
              <w:rFonts w:ascii="Arial" w:hAnsi="Arial" w:cs="Arial"/>
              <w:b/>
              <w:noProof/>
              <w:sz w:val="10"/>
              <w:szCs w:val="10"/>
            </w:rPr>
            <w:t>4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</w:p>
      </w:tc>
    </w:tr>
  </w:tbl>
  <w:p w:rsidR="00CD796F" w:rsidRPr="00482C77" w:rsidRDefault="00CD796F" w:rsidP="00703B7E">
    <w:pPr>
      <w:pStyle w:val="Footer"/>
      <w:tabs>
        <w:tab w:val="clear" w:pos="4153"/>
        <w:tab w:val="clear" w:pos="8306"/>
        <w:tab w:val="left" w:pos="5596"/>
      </w:tabs>
      <w:ind w:left="-567" w:right="-145"/>
      <w:jc w:val="both"/>
      <w:rPr>
        <w:rFonts w:ascii="Swis721 BT" w:hAnsi="Swis721 BT"/>
        <w:color w:val="8C8C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00" w:rsidRDefault="002C3F00" w:rsidP="00E04D73">
      <w:r>
        <w:separator/>
      </w:r>
    </w:p>
  </w:footnote>
  <w:footnote w:type="continuationSeparator" w:id="0">
    <w:p w:rsidR="002C3F00" w:rsidRDefault="002C3F00" w:rsidP="00E0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1" w:rsidRPr="00D3300F" w:rsidRDefault="007A517D" w:rsidP="00D3300F">
    <w:pPr>
      <w:pStyle w:val="Header"/>
      <w:ind w:left="-426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7058398" wp14:editId="59964CA9">
          <wp:extent cx="1476375" cy="361950"/>
          <wp:effectExtent l="0" t="0" r="9525" b="0"/>
          <wp:docPr id="2" name="Picture 2" descr="https://www.vio.hr/UserDocsImages/Zona%20za%20medije/logo%20dug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s://www.vio.hr/UserDocsImages/Zona%20za%20medije/logo%20du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318" w:type="dxa"/>
      <w:tblLook w:val="01E0" w:firstRow="1" w:lastRow="1" w:firstColumn="1" w:lastColumn="1" w:noHBand="0" w:noVBand="0"/>
    </w:tblPr>
    <w:tblGrid>
      <w:gridCol w:w="9002"/>
    </w:tblGrid>
    <w:tr w:rsidR="0060784C" w:rsidTr="004B636C">
      <w:trPr>
        <w:trHeight w:val="814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0784C" w:rsidRPr="00AA5E73" w:rsidRDefault="00D3300F" w:rsidP="004B636C">
          <w:pPr>
            <w:ind w:left="-108"/>
            <w:rPr>
              <w:color w:val="0033CC"/>
              <w:lang w:val="hr-HR" w:eastAsia="en-US"/>
            </w:rPr>
          </w:pPr>
          <w:r>
            <w:rPr>
              <w:noProof/>
              <w:color w:val="0033CC"/>
            </w:rPr>
            <w:t>C</w:t>
          </w:r>
          <w:r w:rsidR="0099318E">
            <w:rPr>
              <w:noProof/>
              <w:color w:val="0033CC"/>
            </w:rPr>
            <w:drawing>
              <wp:inline distT="0" distB="0" distL="0" distR="0" wp14:anchorId="0D781DAB" wp14:editId="5416D4BA">
                <wp:extent cx="1224000" cy="460800"/>
                <wp:effectExtent l="0" t="0" r="0" b="0"/>
                <wp:docPr id="50" name="Picture 0" descr="Logo ViO memo mali 3.6.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emo mali 3.6.20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46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1C51" w:rsidRPr="00521CA3" w:rsidRDefault="002C3F00" w:rsidP="00521CA3">
    <w:pPr>
      <w:pStyle w:val="Header"/>
      <w:tabs>
        <w:tab w:val="clear" w:pos="4153"/>
        <w:tab w:val="clear" w:pos="8306"/>
        <w:tab w:val="center" w:leader="dot" w:pos="1843"/>
        <w:tab w:val="right" w:pos="9072"/>
      </w:tabs>
      <w:ind w:left="-426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7D4"/>
    <w:multiLevelType w:val="hybridMultilevel"/>
    <w:tmpl w:val="08DE953A"/>
    <w:lvl w:ilvl="0" w:tplc="F25C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16C8F"/>
    <w:multiLevelType w:val="hybridMultilevel"/>
    <w:tmpl w:val="CB5872F4"/>
    <w:lvl w:ilvl="0" w:tplc="DCF8C8A0">
      <w:start w:val="6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5247151"/>
    <w:multiLevelType w:val="hybridMultilevel"/>
    <w:tmpl w:val="60F65258"/>
    <w:lvl w:ilvl="0" w:tplc="54FA69C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9DD1F72"/>
    <w:multiLevelType w:val="hybridMultilevel"/>
    <w:tmpl w:val="02FCB914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AC71E7D"/>
    <w:multiLevelType w:val="hybridMultilevel"/>
    <w:tmpl w:val="1AA46206"/>
    <w:lvl w:ilvl="0" w:tplc="3CB8E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7ECB"/>
    <w:multiLevelType w:val="hybridMultilevel"/>
    <w:tmpl w:val="74EAD1BA"/>
    <w:lvl w:ilvl="0" w:tplc="40661C5C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6" w15:restartNumberingAfterBreak="0">
    <w:nsid w:val="25A26061"/>
    <w:multiLevelType w:val="hybridMultilevel"/>
    <w:tmpl w:val="CF06B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0268"/>
    <w:multiLevelType w:val="hybridMultilevel"/>
    <w:tmpl w:val="5968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308DE"/>
    <w:multiLevelType w:val="hybridMultilevel"/>
    <w:tmpl w:val="4CA2746C"/>
    <w:lvl w:ilvl="0" w:tplc="DCF8C8A0">
      <w:start w:val="6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42C53FCD"/>
    <w:multiLevelType w:val="hybridMultilevel"/>
    <w:tmpl w:val="2FDC776C"/>
    <w:lvl w:ilvl="0" w:tplc="D9F4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544A9"/>
    <w:multiLevelType w:val="hybridMultilevel"/>
    <w:tmpl w:val="11DC9846"/>
    <w:lvl w:ilvl="0" w:tplc="9680391A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90464"/>
    <w:multiLevelType w:val="hybridMultilevel"/>
    <w:tmpl w:val="41441DB8"/>
    <w:lvl w:ilvl="0" w:tplc="041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61EE3BDD"/>
    <w:multiLevelType w:val="hybridMultilevel"/>
    <w:tmpl w:val="98C40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F1906"/>
    <w:multiLevelType w:val="hybridMultilevel"/>
    <w:tmpl w:val="44D4C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E125A"/>
    <w:multiLevelType w:val="hybridMultilevel"/>
    <w:tmpl w:val="A0D82938"/>
    <w:lvl w:ilvl="0" w:tplc="AAEEDE24">
      <w:start w:val="2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EEC29C1"/>
    <w:multiLevelType w:val="hybridMultilevel"/>
    <w:tmpl w:val="03C04D3C"/>
    <w:lvl w:ilvl="0" w:tplc="041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734A3CE2"/>
    <w:multiLevelType w:val="hybridMultilevel"/>
    <w:tmpl w:val="0EB0D8D0"/>
    <w:lvl w:ilvl="0" w:tplc="BBD67F1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14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8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A4"/>
    <w:rsid w:val="00000466"/>
    <w:rsid w:val="0001337A"/>
    <w:rsid w:val="00013BCF"/>
    <w:rsid w:val="000171D2"/>
    <w:rsid w:val="0003282C"/>
    <w:rsid w:val="00034DBA"/>
    <w:rsid w:val="00034DFB"/>
    <w:rsid w:val="00036BF4"/>
    <w:rsid w:val="000411D7"/>
    <w:rsid w:val="00041D30"/>
    <w:rsid w:val="00045FDB"/>
    <w:rsid w:val="000470F8"/>
    <w:rsid w:val="00047AD3"/>
    <w:rsid w:val="00047D6B"/>
    <w:rsid w:val="0005218A"/>
    <w:rsid w:val="000603DB"/>
    <w:rsid w:val="00066C23"/>
    <w:rsid w:val="00073BB3"/>
    <w:rsid w:val="00077B46"/>
    <w:rsid w:val="00080317"/>
    <w:rsid w:val="00081699"/>
    <w:rsid w:val="00082136"/>
    <w:rsid w:val="00083B57"/>
    <w:rsid w:val="00084321"/>
    <w:rsid w:val="00086ADF"/>
    <w:rsid w:val="0009005E"/>
    <w:rsid w:val="00091D32"/>
    <w:rsid w:val="00097EC9"/>
    <w:rsid w:val="000A4FD6"/>
    <w:rsid w:val="000B2C07"/>
    <w:rsid w:val="000B2C9C"/>
    <w:rsid w:val="000B7FF3"/>
    <w:rsid w:val="000C15C0"/>
    <w:rsid w:val="000C3387"/>
    <w:rsid w:val="000C3646"/>
    <w:rsid w:val="000C4866"/>
    <w:rsid w:val="000D1A2C"/>
    <w:rsid w:val="000D1E98"/>
    <w:rsid w:val="000D2B0A"/>
    <w:rsid w:val="000E5361"/>
    <w:rsid w:val="000E5807"/>
    <w:rsid w:val="000F5EBA"/>
    <w:rsid w:val="000F6CB4"/>
    <w:rsid w:val="00102488"/>
    <w:rsid w:val="00114A0D"/>
    <w:rsid w:val="00132C10"/>
    <w:rsid w:val="00144034"/>
    <w:rsid w:val="00150248"/>
    <w:rsid w:val="0015150F"/>
    <w:rsid w:val="001672E0"/>
    <w:rsid w:val="001706D7"/>
    <w:rsid w:val="00174E75"/>
    <w:rsid w:val="0017603A"/>
    <w:rsid w:val="001849B0"/>
    <w:rsid w:val="0018515B"/>
    <w:rsid w:val="0018602D"/>
    <w:rsid w:val="001919AB"/>
    <w:rsid w:val="001935A2"/>
    <w:rsid w:val="001A6FD6"/>
    <w:rsid w:val="001C005C"/>
    <w:rsid w:val="001D1DCD"/>
    <w:rsid w:val="001E1E92"/>
    <w:rsid w:val="001E20D4"/>
    <w:rsid w:val="001E2CBB"/>
    <w:rsid w:val="001E4EC2"/>
    <w:rsid w:val="001E4F95"/>
    <w:rsid w:val="001F0A19"/>
    <w:rsid w:val="001F15C5"/>
    <w:rsid w:val="001F5185"/>
    <w:rsid w:val="0020410A"/>
    <w:rsid w:val="00207929"/>
    <w:rsid w:val="002105A4"/>
    <w:rsid w:val="00211FC5"/>
    <w:rsid w:val="0021523B"/>
    <w:rsid w:val="00223782"/>
    <w:rsid w:val="00224575"/>
    <w:rsid w:val="00230334"/>
    <w:rsid w:val="00230A9E"/>
    <w:rsid w:val="00234BDF"/>
    <w:rsid w:val="00235D3C"/>
    <w:rsid w:val="002505EC"/>
    <w:rsid w:val="00266929"/>
    <w:rsid w:val="00270AA5"/>
    <w:rsid w:val="002746F2"/>
    <w:rsid w:val="00276C47"/>
    <w:rsid w:val="00290DD7"/>
    <w:rsid w:val="002A4F18"/>
    <w:rsid w:val="002B1517"/>
    <w:rsid w:val="002B2805"/>
    <w:rsid w:val="002C0482"/>
    <w:rsid w:val="002C3F00"/>
    <w:rsid w:val="002D1049"/>
    <w:rsid w:val="002D34EB"/>
    <w:rsid w:val="002D545E"/>
    <w:rsid w:val="002F112E"/>
    <w:rsid w:val="002F425C"/>
    <w:rsid w:val="002F64F3"/>
    <w:rsid w:val="00310EFE"/>
    <w:rsid w:val="00313C00"/>
    <w:rsid w:val="003178D1"/>
    <w:rsid w:val="003227D7"/>
    <w:rsid w:val="00324B81"/>
    <w:rsid w:val="00343C0C"/>
    <w:rsid w:val="003441A6"/>
    <w:rsid w:val="00353221"/>
    <w:rsid w:val="00353C00"/>
    <w:rsid w:val="00361907"/>
    <w:rsid w:val="00361A13"/>
    <w:rsid w:val="00362099"/>
    <w:rsid w:val="0036577D"/>
    <w:rsid w:val="003662D2"/>
    <w:rsid w:val="00366F03"/>
    <w:rsid w:val="00372494"/>
    <w:rsid w:val="003813E3"/>
    <w:rsid w:val="00394ADB"/>
    <w:rsid w:val="00397A6B"/>
    <w:rsid w:val="003A3003"/>
    <w:rsid w:val="003A51BF"/>
    <w:rsid w:val="003B119B"/>
    <w:rsid w:val="003B7DE8"/>
    <w:rsid w:val="003C2DC0"/>
    <w:rsid w:val="003E27CD"/>
    <w:rsid w:val="003F0AE4"/>
    <w:rsid w:val="003F6EFA"/>
    <w:rsid w:val="00411BEB"/>
    <w:rsid w:val="0041225F"/>
    <w:rsid w:val="00412C7B"/>
    <w:rsid w:val="004134F3"/>
    <w:rsid w:val="004159CD"/>
    <w:rsid w:val="00421124"/>
    <w:rsid w:val="004247D8"/>
    <w:rsid w:val="00426DA6"/>
    <w:rsid w:val="00433106"/>
    <w:rsid w:val="00436437"/>
    <w:rsid w:val="00441D88"/>
    <w:rsid w:val="0044380D"/>
    <w:rsid w:val="00447252"/>
    <w:rsid w:val="00455133"/>
    <w:rsid w:val="00455C32"/>
    <w:rsid w:val="00464E78"/>
    <w:rsid w:val="004752C7"/>
    <w:rsid w:val="00482C77"/>
    <w:rsid w:val="00484198"/>
    <w:rsid w:val="0048511F"/>
    <w:rsid w:val="004868DA"/>
    <w:rsid w:val="00487BFB"/>
    <w:rsid w:val="004A4F7E"/>
    <w:rsid w:val="004B15A5"/>
    <w:rsid w:val="004B636C"/>
    <w:rsid w:val="004C150A"/>
    <w:rsid w:val="004C2D9B"/>
    <w:rsid w:val="004C4F77"/>
    <w:rsid w:val="004D0068"/>
    <w:rsid w:val="004D0349"/>
    <w:rsid w:val="004D6209"/>
    <w:rsid w:val="004F0DA4"/>
    <w:rsid w:val="004F34A0"/>
    <w:rsid w:val="004F380A"/>
    <w:rsid w:val="00512651"/>
    <w:rsid w:val="00521CA3"/>
    <w:rsid w:val="005328D7"/>
    <w:rsid w:val="00534475"/>
    <w:rsid w:val="005416AB"/>
    <w:rsid w:val="00544CE6"/>
    <w:rsid w:val="00565CC9"/>
    <w:rsid w:val="00567188"/>
    <w:rsid w:val="005726B4"/>
    <w:rsid w:val="0057289C"/>
    <w:rsid w:val="00576347"/>
    <w:rsid w:val="00577BE1"/>
    <w:rsid w:val="005A63B8"/>
    <w:rsid w:val="005A7060"/>
    <w:rsid w:val="005B04ED"/>
    <w:rsid w:val="005B63F3"/>
    <w:rsid w:val="005C0049"/>
    <w:rsid w:val="005C01F5"/>
    <w:rsid w:val="005C047C"/>
    <w:rsid w:val="005C0860"/>
    <w:rsid w:val="005C1ED9"/>
    <w:rsid w:val="005C61D3"/>
    <w:rsid w:val="005C7D3B"/>
    <w:rsid w:val="005D0591"/>
    <w:rsid w:val="005D53F8"/>
    <w:rsid w:val="00600A73"/>
    <w:rsid w:val="00601175"/>
    <w:rsid w:val="006012A9"/>
    <w:rsid w:val="00602A04"/>
    <w:rsid w:val="00602E15"/>
    <w:rsid w:val="00606A9B"/>
    <w:rsid w:val="0060784C"/>
    <w:rsid w:val="006103E6"/>
    <w:rsid w:val="006127EC"/>
    <w:rsid w:val="006166B5"/>
    <w:rsid w:val="00616F09"/>
    <w:rsid w:val="00622A2C"/>
    <w:rsid w:val="006421B2"/>
    <w:rsid w:val="00652042"/>
    <w:rsid w:val="00652104"/>
    <w:rsid w:val="00660BA1"/>
    <w:rsid w:val="00662C55"/>
    <w:rsid w:val="00667E8C"/>
    <w:rsid w:val="00672D71"/>
    <w:rsid w:val="00674781"/>
    <w:rsid w:val="00676A82"/>
    <w:rsid w:val="00677319"/>
    <w:rsid w:val="00677554"/>
    <w:rsid w:val="00680904"/>
    <w:rsid w:val="0069244A"/>
    <w:rsid w:val="00692C8E"/>
    <w:rsid w:val="006961B3"/>
    <w:rsid w:val="006A3F96"/>
    <w:rsid w:val="006A44B2"/>
    <w:rsid w:val="006B26EA"/>
    <w:rsid w:val="006B3B4F"/>
    <w:rsid w:val="006B5C55"/>
    <w:rsid w:val="006C39F7"/>
    <w:rsid w:val="006C56B5"/>
    <w:rsid w:val="006D005E"/>
    <w:rsid w:val="006D5FDE"/>
    <w:rsid w:val="006E0E60"/>
    <w:rsid w:val="006E23AD"/>
    <w:rsid w:val="006E30A8"/>
    <w:rsid w:val="006F10B3"/>
    <w:rsid w:val="006F233E"/>
    <w:rsid w:val="006F593B"/>
    <w:rsid w:val="00701502"/>
    <w:rsid w:val="00701C62"/>
    <w:rsid w:val="00703B7E"/>
    <w:rsid w:val="00711EB2"/>
    <w:rsid w:val="0071568B"/>
    <w:rsid w:val="00723BF9"/>
    <w:rsid w:val="00724B81"/>
    <w:rsid w:val="00741457"/>
    <w:rsid w:val="007415BA"/>
    <w:rsid w:val="007418F6"/>
    <w:rsid w:val="007434F5"/>
    <w:rsid w:val="00751D6E"/>
    <w:rsid w:val="007620D4"/>
    <w:rsid w:val="00766ACD"/>
    <w:rsid w:val="0077020C"/>
    <w:rsid w:val="0078075F"/>
    <w:rsid w:val="00780B83"/>
    <w:rsid w:val="00782393"/>
    <w:rsid w:val="0078767D"/>
    <w:rsid w:val="007A0DF4"/>
    <w:rsid w:val="007A22CA"/>
    <w:rsid w:val="007A4101"/>
    <w:rsid w:val="007A517D"/>
    <w:rsid w:val="007A7952"/>
    <w:rsid w:val="007B373E"/>
    <w:rsid w:val="007B57B0"/>
    <w:rsid w:val="007B6663"/>
    <w:rsid w:val="007B6EB0"/>
    <w:rsid w:val="007C08C0"/>
    <w:rsid w:val="007C6C33"/>
    <w:rsid w:val="007C7EBE"/>
    <w:rsid w:val="007D259F"/>
    <w:rsid w:val="007E14E2"/>
    <w:rsid w:val="007E6840"/>
    <w:rsid w:val="008000E3"/>
    <w:rsid w:val="00802B04"/>
    <w:rsid w:val="008051E7"/>
    <w:rsid w:val="00805345"/>
    <w:rsid w:val="00806409"/>
    <w:rsid w:val="00814D3B"/>
    <w:rsid w:val="00817B95"/>
    <w:rsid w:val="00817F8E"/>
    <w:rsid w:val="00823279"/>
    <w:rsid w:val="00827F02"/>
    <w:rsid w:val="008317B0"/>
    <w:rsid w:val="0083274C"/>
    <w:rsid w:val="008427EA"/>
    <w:rsid w:val="008457C1"/>
    <w:rsid w:val="00845D90"/>
    <w:rsid w:val="008464D3"/>
    <w:rsid w:val="00847CB6"/>
    <w:rsid w:val="0085321F"/>
    <w:rsid w:val="00865ED1"/>
    <w:rsid w:val="0086633E"/>
    <w:rsid w:val="0087406A"/>
    <w:rsid w:val="00875BB4"/>
    <w:rsid w:val="0089182C"/>
    <w:rsid w:val="008928FF"/>
    <w:rsid w:val="00892AF7"/>
    <w:rsid w:val="00893F6F"/>
    <w:rsid w:val="008A4BF1"/>
    <w:rsid w:val="008B07ED"/>
    <w:rsid w:val="008B07F2"/>
    <w:rsid w:val="008B79C2"/>
    <w:rsid w:val="008C632E"/>
    <w:rsid w:val="008D0D1F"/>
    <w:rsid w:val="008E3E17"/>
    <w:rsid w:val="008E6906"/>
    <w:rsid w:val="008F59E7"/>
    <w:rsid w:val="009138A1"/>
    <w:rsid w:val="0091484B"/>
    <w:rsid w:val="0091780E"/>
    <w:rsid w:val="00924259"/>
    <w:rsid w:val="00924712"/>
    <w:rsid w:val="0092533D"/>
    <w:rsid w:val="00931AD7"/>
    <w:rsid w:val="00931B84"/>
    <w:rsid w:val="009413AD"/>
    <w:rsid w:val="00943B11"/>
    <w:rsid w:val="0094489E"/>
    <w:rsid w:val="00975AC4"/>
    <w:rsid w:val="0097611C"/>
    <w:rsid w:val="00977392"/>
    <w:rsid w:val="00980732"/>
    <w:rsid w:val="00981929"/>
    <w:rsid w:val="00987DBD"/>
    <w:rsid w:val="00990ECB"/>
    <w:rsid w:val="00991BC8"/>
    <w:rsid w:val="0099318E"/>
    <w:rsid w:val="009A6BF7"/>
    <w:rsid w:val="009B7D32"/>
    <w:rsid w:val="009C2BF3"/>
    <w:rsid w:val="009C3A9F"/>
    <w:rsid w:val="009C617D"/>
    <w:rsid w:val="009D60ED"/>
    <w:rsid w:val="009E1537"/>
    <w:rsid w:val="009E2B07"/>
    <w:rsid w:val="009F010A"/>
    <w:rsid w:val="009F47A6"/>
    <w:rsid w:val="00A0039B"/>
    <w:rsid w:val="00A04B85"/>
    <w:rsid w:val="00A204B5"/>
    <w:rsid w:val="00A219BB"/>
    <w:rsid w:val="00A23C7E"/>
    <w:rsid w:val="00A25F1B"/>
    <w:rsid w:val="00A26523"/>
    <w:rsid w:val="00A307AA"/>
    <w:rsid w:val="00A34813"/>
    <w:rsid w:val="00A47977"/>
    <w:rsid w:val="00A53A05"/>
    <w:rsid w:val="00A6450A"/>
    <w:rsid w:val="00A6693E"/>
    <w:rsid w:val="00A67ED2"/>
    <w:rsid w:val="00A71063"/>
    <w:rsid w:val="00A71E69"/>
    <w:rsid w:val="00A7439A"/>
    <w:rsid w:val="00A748FC"/>
    <w:rsid w:val="00A750D1"/>
    <w:rsid w:val="00A76363"/>
    <w:rsid w:val="00A77455"/>
    <w:rsid w:val="00A8383E"/>
    <w:rsid w:val="00A85F86"/>
    <w:rsid w:val="00A90606"/>
    <w:rsid w:val="00AA1587"/>
    <w:rsid w:val="00AA4365"/>
    <w:rsid w:val="00AA4BD7"/>
    <w:rsid w:val="00AA5923"/>
    <w:rsid w:val="00AA5E73"/>
    <w:rsid w:val="00AB04DA"/>
    <w:rsid w:val="00AB31F4"/>
    <w:rsid w:val="00AC0C3A"/>
    <w:rsid w:val="00AC267B"/>
    <w:rsid w:val="00AC2F4C"/>
    <w:rsid w:val="00AC5948"/>
    <w:rsid w:val="00AD0009"/>
    <w:rsid w:val="00AD6787"/>
    <w:rsid w:val="00AD6DB2"/>
    <w:rsid w:val="00AE2A51"/>
    <w:rsid w:val="00AE3481"/>
    <w:rsid w:val="00AF2BA5"/>
    <w:rsid w:val="00B02586"/>
    <w:rsid w:val="00B155A4"/>
    <w:rsid w:val="00B17922"/>
    <w:rsid w:val="00B22760"/>
    <w:rsid w:val="00B258D2"/>
    <w:rsid w:val="00B27EB3"/>
    <w:rsid w:val="00B37CD0"/>
    <w:rsid w:val="00B454B1"/>
    <w:rsid w:val="00B47A0B"/>
    <w:rsid w:val="00B47D15"/>
    <w:rsid w:val="00B54E9A"/>
    <w:rsid w:val="00B558E0"/>
    <w:rsid w:val="00B55F6D"/>
    <w:rsid w:val="00B6082C"/>
    <w:rsid w:val="00B62547"/>
    <w:rsid w:val="00B64D09"/>
    <w:rsid w:val="00B65C72"/>
    <w:rsid w:val="00B83EF4"/>
    <w:rsid w:val="00B84D4B"/>
    <w:rsid w:val="00B9053F"/>
    <w:rsid w:val="00B92BCB"/>
    <w:rsid w:val="00B9304B"/>
    <w:rsid w:val="00BB3168"/>
    <w:rsid w:val="00BB3ED5"/>
    <w:rsid w:val="00BB46E2"/>
    <w:rsid w:val="00BB4A5D"/>
    <w:rsid w:val="00BD772E"/>
    <w:rsid w:val="00BE4810"/>
    <w:rsid w:val="00BE5EC8"/>
    <w:rsid w:val="00BE6289"/>
    <w:rsid w:val="00BE7DC5"/>
    <w:rsid w:val="00BF0BB8"/>
    <w:rsid w:val="00BF28B1"/>
    <w:rsid w:val="00C06276"/>
    <w:rsid w:val="00C12C0C"/>
    <w:rsid w:val="00C1761B"/>
    <w:rsid w:val="00C2417E"/>
    <w:rsid w:val="00C25AC5"/>
    <w:rsid w:val="00C33F57"/>
    <w:rsid w:val="00C35076"/>
    <w:rsid w:val="00C365A3"/>
    <w:rsid w:val="00C37E7D"/>
    <w:rsid w:val="00C40135"/>
    <w:rsid w:val="00C41BA2"/>
    <w:rsid w:val="00C5204B"/>
    <w:rsid w:val="00C57191"/>
    <w:rsid w:val="00C60D56"/>
    <w:rsid w:val="00C65C3C"/>
    <w:rsid w:val="00C679A7"/>
    <w:rsid w:val="00C73D8C"/>
    <w:rsid w:val="00C82B29"/>
    <w:rsid w:val="00C87C07"/>
    <w:rsid w:val="00CA396D"/>
    <w:rsid w:val="00CB73EF"/>
    <w:rsid w:val="00CC3143"/>
    <w:rsid w:val="00CC34C8"/>
    <w:rsid w:val="00CD14E7"/>
    <w:rsid w:val="00CD1A9C"/>
    <w:rsid w:val="00CD64E1"/>
    <w:rsid w:val="00CD6690"/>
    <w:rsid w:val="00CD6E6A"/>
    <w:rsid w:val="00CD796F"/>
    <w:rsid w:val="00CE2218"/>
    <w:rsid w:val="00CE283A"/>
    <w:rsid w:val="00CF24B8"/>
    <w:rsid w:val="00CF28C8"/>
    <w:rsid w:val="00CF5E1E"/>
    <w:rsid w:val="00CF631C"/>
    <w:rsid w:val="00D025BC"/>
    <w:rsid w:val="00D02801"/>
    <w:rsid w:val="00D05FDA"/>
    <w:rsid w:val="00D07B06"/>
    <w:rsid w:val="00D1596C"/>
    <w:rsid w:val="00D27F34"/>
    <w:rsid w:val="00D3300F"/>
    <w:rsid w:val="00D41F73"/>
    <w:rsid w:val="00D459F9"/>
    <w:rsid w:val="00D62DCF"/>
    <w:rsid w:val="00D66BA4"/>
    <w:rsid w:val="00D70481"/>
    <w:rsid w:val="00D7207B"/>
    <w:rsid w:val="00D76400"/>
    <w:rsid w:val="00D819A0"/>
    <w:rsid w:val="00D909E0"/>
    <w:rsid w:val="00D93CFE"/>
    <w:rsid w:val="00D95A42"/>
    <w:rsid w:val="00DA1209"/>
    <w:rsid w:val="00DA3C4F"/>
    <w:rsid w:val="00DA7EB1"/>
    <w:rsid w:val="00DD05B0"/>
    <w:rsid w:val="00DD1A33"/>
    <w:rsid w:val="00DD2B50"/>
    <w:rsid w:val="00DE2D00"/>
    <w:rsid w:val="00DF0587"/>
    <w:rsid w:val="00E00713"/>
    <w:rsid w:val="00E04D73"/>
    <w:rsid w:val="00E14E6B"/>
    <w:rsid w:val="00E26812"/>
    <w:rsid w:val="00E26F6E"/>
    <w:rsid w:val="00E324CE"/>
    <w:rsid w:val="00E45CFD"/>
    <w:rsid w:val="00E46251"/>
    <w:rsid w:val="00E51A7E"/>
    <w:rsid w:val="00E530A3"/>
    <w:rsid w:val="00E5535C"/>
    <w:rsid w:val="00E55788"/>
    <w:rsid w:val="00E558D8"/>
    <w:rsid w:val="00E76107"/>
    <w:rsid w:val="00E77848"/>
    <w:rsid w:val="00E800C6"/>
    <w:rsid w:val="00E81AAA"/>
    <w:rsid w:val="00E82982"/>
    <w:rsid w:val="00E84A9B"/>
    <w:rsid w:val="00E87A90"/>
    <w:rsid w:val="00E91A9E"/>
    <w:rsid w:val="00E93DCF"/>
    <w:rsid w:val="00E93F8C"/>
    <w:rsid w:val="00E9695D"/>
    <w:rsid w:val="00E97968"/>
    <w:rsid w:val="00EA3DE4"/>
    <w:rsid w:val="00EA68CB"/>
    <w:rsid w:val="00EA7DA8"/>
    <w:rsid w:val="00EB175D"/>
    <w:rsid w:val="00EC0BBE"/>
    <w:rsid w:val="00EC3949"/>
    <w:rsid w:val="00ED1DF9"/>
    <w:rsid w:val="00EE00BA"/>
    <w:rsid w:val="00EE30ED"/>
    <w:rsid w:val="00EF3E31"/>
    <w:rsid w:val="00EF7E90"/>
    <w:rsid w:val="00F0296E"/>
    <w:rsid w:val="00F07640"/>
    <w:rsid w:val="00F07DB8"/>
    <w:rsid w:val="00F11AE9"/>
    <w:rsid w:val="00F11D8A"/>
    <w:rsid w:val="00F27679"/>
    <w:rsid w:val="00F27EA1"/>
    <w:rsid w:val="00F32709"/>
    <w:rsid w:val="00F37BEC"/>
    <w:rsid w:val="00F4163F"/>
    <w:rsid w:val="00F45FB1"/>
    <w:rsid w:val="00F51D4F"/>
    <w:rsid w:val="00F651CB"/>
    <w:rsid w:val="00F67DAC"/>
    <w:rsid w:val="00F714FB"/>
    <w:rsid w:val="00F7179A"/>
    <w:rsid w:val="00F82551"/>
    <w:rsid w:val="00F860FA"/>
    <w:rsid w:val="00F8769A"/>
    <w:rsid w:val="00F91987"/>
    <w:rsid w:val="00FA3F20"/>
    <w:rsid w:val="00FB29F4"/>
    <w:rsid w:val="00FB5706"/>
    <w:rsid w:val="00FC0A72"/>
    <w:rsid w:val="00FC4825"/>
    <w:rsid w:val="00FC552F"/>
    <w:rsid w:val="00FD755A"/>
    <w:rsid w:val="00FE0864"/>
    <w:rsid w:val="00FE137D"/>
    <w:rsid w:val="00FE64B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6710F"/>
  <w15:docId w15:val="{D6D60AD1-6459-4935-B57B-BE9D6A83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B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BA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rsid w:val="00D66B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66BA4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rsid w:val="00CD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6F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E93F8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5024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0248"/>
    <w:rPr>
      <w:rFonts w:eastAsiaTheme="minorEastAsia"/>
      <w:lang w:val="en-US"/>
    </w:rPr>
  </w:style>
  <w:style w:type="character" w:customStyle="1" w:styleId="Style1">
    <w:name w:val="Style1"/>
    <w:basedOn w:val="DefaultParagraphFont"/>
    <w:uiPriority w:val="1"/>
    <w:rsid w:val="009E2B07"/>
    <w:rPr>
      <w:rFonts w:asciiTheme="minorHAnsi" w:hAnsiTheme="minorHAnsi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EF7E90"/>
    <w:rPr>
      <w:color w:val="808080"/>
    </w:rPr>
  </w:style>
  <w:style w:type="character" w:customStyle="1" w:styleId="ViO">
    <w:name w:val="ViO"/>
    <w:basedOn w:val="DefaultParagraphFont"/>
    <w:uiPriority w:val="1"/>
    <w:rsid w:val="00D3300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7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o.tvrtka@zgh.hr" TargetMode="External"/><Relationship Id="rId2" Type="http://schemas.openxmlformats.org/officeDocument/2006/relationships/hyperlink" Target="http://www.vio.hr/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o.tvrtka@zgh.hr" TargetMode="External"/><Relationship Id="rId2" Type="http://schemas.openxmlformats.org/officeDocument/2006/relationships/hyperlink" Target="http://www.vio.h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3AD6-9321-482B-8339-CBE76B88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Ana Glavan</cp:lastModifiedBy>
  <cp:revision>35</cp:revision>
  <cp:lastPrinted>2022-11-24T11:27:00Z</cp:lastPrinted>
  <dcterms:created xsi:type="dcterms:W3CDTF">2022-01-17T11:48:00Z</dcterms:created>
  <dcterms:modified xsi:type="dcterms:W3CDTF">2022-12-08T11:40:00Z</dcterms:modified>
</cp:coreProperties>
</file>